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SCHEDULE 14A INFORMATION</w:t>
      </w:r>
    </w:p>
    <w:p>
      <w:pPr>
        <w:sectPr>
          <w:pgSz w:w="11900" w:h="16838" w:orient="portrait"/>
          <w:cols w:equalWidth="0" w:num="1">
            <w:col w:w="11420"/>
          </w:cols>
          <w:pgMar w:left="240" w:top="692" w:right="239" w:bottom="161" w:gutter="0" w:footer="0" w:header="0"/>
        </w:sectPr>
      </w:pPr>
    </w:p>
    <w:p>
      <w:pPr>
        <w:spacing w:after="0" w:line="25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7380" w:space="440"/>
            <w:col w:w="3600"/>
          </w:cols>
          <w:pgMar w:left="240" w:top="692" w:right="239" w:bottom="161"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o</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7"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32"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Hathaway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0159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3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60159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00" w:hanging="392"/>
        <w:spacing w:after="0"/>
        <w:tabs>
          <w:tab w:leader="none" w:pos="4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 w:lineRule="exact"/>
        <w:rPr>
          <w:sz w:val="24"/>
          <w:szCs w:val="24"/>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right="2400" w:hanging="560"/>
        <w:spacing w:after="0" w:line="268"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 w:lineRule="exact"/>
        <w:rPr>
          <w:rFonts w:ascii="Arial" w:cs="Arial" w:eastAsia="Arial" w:hAnsi="Arial"/>
          <w:sz w:val="18"/>
          <w:szCs w:val="18"/>
          <w:color w:val="auto"/>
        </w:rPr>
      </w:pPr>
    </w:p>
    <w:p>
      <w:pPr>
        <w:ind w:left="400" w:right="1980" w:hanging="392"/>
        <w:spacing w:after="0" w:line="250"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612140</wp:posOffset>
            </wp:positionH>
            <wp:positionV relativeFrom="paragraph">
              <wp:posOffset>-3900805</wp:posOffset>
            </wp:positionV>
            <wp:extent cx="540702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-3472180</wp:posOffset>
            </wp:positionV>
            <wp:extent cx="540702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-2906395</wp:posOffset>
            </wp:positionV>
            <wp:extent cx="540702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-2477135</wp:posOffset>
            </wp:positionV>
            <wp:extent cx="540702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-2048510</wp:posOffset>
            </wp:positionV>
            <wp:extent cx="540702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-1070610</wp:posOffset>
            </wp:positionV>
            <wp:extent cx="540702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-641985</wp:posOffset>
            </wp:positionV>
            <wp:extent cx="540702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-213360</wp:posOffset>
            </wp:positionV>
            <wp:extent cx="540702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214630</wp:posOffset>
            </wp:positionV>
            <wp:extent cx="540702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7780"/>
        <w:spacing w:after="0"/>
        <w:rPr>
          <w:sz w:val="20"/>
          <w:szCs w:val="20"/>
          <w:color w:val="auto"/>
        </w:rPr>
      </w:pPr>
      <w:r>
        <w:rPr>
          <w:rFonts w:ascii="Arial" w:cs="Arial" w:eastAsia="Arial" w:hAnsi="Arial"/>
          <w:sz w:val="18"/>
          <w:szCs w:val="18"/>
          <w:color w:val="auto"/>
        </w:rPr>
        <w:t>Hathaway Corporation</w:t>
      </w:r>
    </w:p>
    <w:p>
      <w:pPr>
        <w:spacing w:after="0" w:line="15" w:lineRule="exact"/>
        <w:rPr>
          <w:sz w:val="24"/>
          <w:szCs w:val="24"/>
          <w:color w:val="auto"/>
        </w:rPr>
      </w:pPr>
    </w:p>
    <w:p>
      <w:pPr>
        <w:ind w:left="7780"/>
        <w:spacing w:after="0"/>
        <w:rPr>
          <w:sz w:val="20"/>
          <w:szCs w:val="20"/>
          <w:color w:val="auto"/>
        </w:rPr>
      </w:pPr>
      <w:r>
        <w:rPr>
          <w:rFonts w:ascii="Arial" w:cs="Arial" w:eastAsia="Arial" w:hAnsi="Arial"/>
          <w:sz w:val="18"/>
          <w:szCs w:val="18"/>
          <w:color w:val="auto"/>
        </w:rPr>
        <w:t>8228 Park Meadows Drive</w:t>
      </w:r>
    </w:p>
    <w:p>
      <w:pPr>
        <w:spacing w:after="0" w:line="9" w:lineRule="exact"/>
        <w:rPr>
          <w:sz w:val="24"/>
          <w:szCs w:val="24"/>
          <w:color w:val="auto"/>
        </w:rPr>
      </w:pPr>
    </w:p>
    <w:p>
      <w:pPr>
        <w:ind w:left="7780"/>
        <w:spacing w:after="0"/>
        <w:rPr>
          <w:sz w:val="20"/>
          <w:szCs w:val="20"/>
          <w:color w:val="auto"/>
        </w:rPr>
      </w:pPr>
      <w:r>
        <w:rPr>
          <w:rFonts w:ascii="Arial" w:cs="Arial" w:eastAsia="Arial" w:hAnsi="Arial"/>
          <w:sz w:val="18"/>
          <w:szCs w:val="18"/>
          <w:color w:val="auto"/>
        </w:rPr>
        <w:t>Littleton, Colorado 80124</w:t>
      </w:r>
    </w:p>
    <w:p>
      <w:pPr>
        <w:spacing w:after="0" w:line="9" w:lineRule="exact"/>
        <w:rPr>
          <w:sz w:val="24"/>
          <w:szCs w:val="24"/>
          <w:color w:val="auto"/>
        </w:rPr>
      </w:pPr>
    </w:p>
    <w:p>
      <w:pPr>
        <w:ind w:left="7780"/>
        <w:spacing w:after="0"/>
        <w:rPr>
          <w:sz w:val="20"/>
          <w:szCs w:val="20"/>
          <w:color w:val="auto"/>
        </w:rPr>
      </w:pPr>
      <w:r>
        <w:rPr>
          <w:rFonts w:ascii="Arial" w:cs="Arial" w:eastAsia="Arial" w:hAnsi="Arial"/>
          <w:sz w:val="18"/>
          <w:szCs w:val="18"/>
          <w:color w:val="auto"/>
        </w:rPr>
        <w:t>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74942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9425" cy="36893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Telephone: 303-799-8200</w:t>
      </w:r>
    </w:p>
    <w:p>
      <w:pPr>
        <w:spacing w:after="0" w:line="9" w:lineRule="exact"/>
        <w:rPr>
          <w:sz w:val="24"/>
          <w:szCs w:val="24"/>
          <w:color w:val="auto"/>
        </w:rPr>
      </w:pPr>
    </w:p>
    <w:p>
      <w:pPr>
        <w:ind w:left="7780"/>
        <w:spacing w:after="0"/>
        <w:rPr>
          <w:sz w:val="20"/>
          <w:szCs w:val="20"/>
          <w:color w:val="auto"/>
        </w:rPr>
      </w:pPr>
      <w:r>
        <w:rPr>
          <w:rFonts w:ascii="Arial" w:cs="Arial" w:eastAsia="Arial" w:hAnsi="Arial"/>
          <w:sz w:val="18"/>
          <w:szCs w:val="18"/>
          <w:color w:val="auto"/>
        </w:rPr>
        <w:t>Facsimile: 303-799-8880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October 7, 2002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Shareholder:</w:t>
      </w:r>
    </w:p>
    <w:p>
      <w:pPr>
        <w:sectPr>
          <w:pgSz w:w="11900" w:h="16838" w:orient="portrait"/>
          <w:cols w:equalWidth="0" w:num="1">
            <w:col w:w="11420"/>
          </w:cols>
          <w:pgMar w:left="240" w:top="692" w:right="239" w:bottom="161" w:gutter="0" w:footer="0" w:header="0"/>
          <w:type w:val="continuous"/>
        </w:sectPr>
      </w:pPr>
    </w:p>
    <w:bookmarkStart w:id="1" w:name="page2"/>
    <w:bookmarkEnd w:id="1"/>
    <w:p>
      <w:pPr>
        <w:ind w:firstLine="348"/>
        <w:spacing w:after="0" w:line="286" w:lineRule="auto"/>
        <w:rPr>
          <w:sz w:val="20"/>
          <w:szCs w:val="20"/>
          <w:color w:val="auto"/>
        </w:rPr>
      </w:pPr>
      <w:r>
        <w:rPr>
          <w:rFonts w:ascii="Arial" w:cs="Arial" w:eastAsia="Arial" w:hAnsi="Arial"/>
          <w:sz w:val="16"/>
          <w:szCs w:val="16"/>
          <w:color w:val="auto"/>
        </w:rPr>
        <w:t xml:space="preserve">This letter is supplemental to our Definitive Proxy Statement which was mailed to you on September 30, 2002. Item 2 of the Proxy Statement is a proposal to amend our articles of incorporation to change the name of Hathaway Corporation to Allied Motion Technologies, Inc. The name change is being proposed because the buyers of our power and process segment purchased the exclusive right to use the Hathaway name in association with the power and process products they purchased. The discussion of Item 2 begins on page 12 of the Proxy Statement. On page 13 it is stated that approval of the amendment to our articles of incorporation to change our name requires the affirmative vote of a majority of the votes cast on the proposed amendment. That statement is not correct. </w:t>
      </w:r>
      <w:r>
        <w:rPr>
          <w:rFonts w:ascii="Arial" w:cs="Arial" w:eastAsia="Arial" w:hAnsi="Arial"/>
          <w:sz w:val="16"/>
          <w:szCs w:val="16"/>
          <w:b w:val="1"/>
          <w:bCs w:val="1"/>
          <w:color w:val="auto"/>
        </w:rPr>
        <w:t xml:space="preserve">Approval of the Proposed Amendment requires the affirmative vote of two-thirds of all votes entitled to be cast on the amendment. </w:t>
      </w:r>
      <w:r>
        <w:rPr>
          <w:rFonts w:ascii="Arial" w:cs="Arial" w:eastAsia="Arial" w:hAnsi="Arial"/>
          <w:sz w:val="16"/>
          <w:szCs w:val="16"/>
          <w:color w:val="auto"/>
        </w:rPr>
        <w:t>Since approval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amendment requires the approving vote to be measured against all shares of Common Stock entitled to vote, withholding authority from that vote is the equivalent of a vote against the amendment. The board of directors unanimously recommends a vote FOR the adoption of the proposed amendment changing our name to Allied Motion Technologies, Inc. We urge you to mark your vote on Item 2 FOR approval of the proposed amendment. </w:t>
      </w:r>
      <w:r>
        <w:rPr>
          <w:rFonts w:ascii="Arial" w:cs="Arial" w:eastAsia="Arial" w:hAnsi="Arial"/>
          <w:sz w:val="16"/>
          <w:szCs w:val="16"/>
          <w:b w:val="1"/>
          <w:bCs w:val="1"/>
          <w:color w:val="auto"/>
        </w:rPr>
        <w:t>If no instructions are indicated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on your proxy, shares will be voted FOR the amendment to Article 1 of the Company's articles of incorporation. </w:t>
      </w:r>
      <w:r>
        <w:rPr>
          <w:rFonts w:ascii="Arial" w:cs="Arial" w:eastAsia="Arial" w:hAnsi="Arial"/>
          <w:sz w:val="16"/>
          <w:szCs w:val="16"/>
          <w:color w:val="auto"/>
        </w:rPr>
        <w:t>This supplement to our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was first mailed to shareholders on or about October 7,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sign, date and mail promptly your proxy for the annual meeting to be held on October 24, 2002.</w:t>
      </w:r>
    </w:p>
    <w:p>
      <w:pPr>
        <w:spacing w:after="0" w:line="23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Yours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165735</wp:posOffset>
            </wp:positionV>
            <wp:extent cx="170688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068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Richard D. Smith</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2019-12-13T01:41:15Z</dcterms:created>
  <dcterms:modified xsi:type="dcterms:W3CDTF">2019-12-13T01:41:15Z</dcterms:modified>
</cp:coreProperties>
</file>