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Finch Steven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ALLIENT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6400 MAIN STREET,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WILLIAMSVILLE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ALLIENT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93.25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13,649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quarterly retainer shares pursuant to the Company's Non-Employee Director Compensation Policy under the 2017 Omnibus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C. Donlon, attorney-in-fact for Steven C. Finch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639" TargetMode="External"/><Relationship Id="rId5" Type="http://schemas.openxmlformats.org/officeDocument/2006/relationships/hyperlink" Target="http://www.sec.gov/cgi-bin/browse-edgar?action=getcompany&amp;CIK=0000046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3209</Characters>
  <CharactersWithSpaces>3730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