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 of</w:t>
      </w:r>
    </w:p>
    <w:p>
      <w:pPr>
        <w:ind w:left="1280"/>
        <w:spacing w:after="0"/>
        <w:tabs>
          <w:tab w:leader="none" w:pos="6940" w:val="left"/>
        </w:tabs>
        <w:rPr>
          <w:sz w:val="20"/>
          <w:szCs w:val="20"/>
          <w:color w:val="auto"/>
        </w:rPr>
      </w:pPr>
      <w:r>
        <w:rPr>
          <w:rFonts w:ascii="Courier New" w:cs="Courier New" w:eastAsia="Courier New" w:hAnsi="Courier New"/>
          <w:sz w:val="18"/>
          <w:szCs w:val="18"/>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Filed by the Registrant / /</w:t>
      </w:r>
    </w:p>
    <w:p>
      <w:pPr>
        <w:ind w:left="4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Check the appropriate box:</w:t>
      </w:r>
    </w:p>
    <w:p>
      <w:pPr>
        <w:ind w:left="640" w:hanging="21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640" w:hanging="21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w:t>
      </w:r>
    </w:p>
    <w:p>
      <w:pPr>
        <w:ind w:left="960"/>
        <w:spacing w:after="0"/>
        <w:rPr>
          <w:sz w:val="20"/>
          <w:szCs w:val="20"/>
          <w:color w:val="auto"/>
        </w:rPr>
      </w:pPr>
      <w:r>
        <w:rPr>
          <w:rFonts w:ascii="Courier New" w:cs="Courier New" w:eastAsia="Courier New" w:hAnsi="Courier New"/>
          <w:sz w:val="18"/>
          <w:szCs w:val="18"/>
          <w:color w:val="auto"/>
        </w:rPr>
        <w:t>14a-6(e)(2))</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/X/</w:t>
        <w:tab/>
        <w:t>Definitive Proxy Statement</w:t>
      </w:r>
    </w:p>
    <w:p>
      <w:pPr>
        <w:ind w:left="640" w:hanging="21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640" w:hanging="21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 240.14a-12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Hathaway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No fee required.</w:t>
      </w:r>
    </w:p>
    <w:p>
      <w:pPr>
        <w:spacing w:after="0" w:line="207" w:lineRule="exact"/>
        <w:rPr>
          <w:sz w:val="24"/>
          <w:szCs w:val="24"/>
          <w:color w:val="auto"/>
        </w:rPr>
      </w:pPr>
    </w:p>
    <w:p>
      <w:pPr>
        <w:ind w:left="540" w:right="315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860" w:right="2099" w:hanging="431"/>
        <w:spacing w:after="0" w:line="236"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spacing w:after="0" w:line="206" w:lineRule="exact"/>
        <w:rPr>
          <w:rFonts w:ascii="Courier New" w:cs="Courier New" w:eastAsia="Courier New" w:hAnsi="Courier New"/>
          <w:sz w:val="18"/>
          <w:szCs w:val="18"/>
          <w:color w:val="auto"/>
        </w:rPr>
      </w:pPr>
    </w:p>
    <w:p>
      <w:pPr>
        <w:ind w:left="420" w:right="1879" w:hanging="412"/>
        <w:spacing w:after="0" w:line="23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HATHAWAY CORPORATION</w:t>
      </w:r>
    </w:p>
    <w:p>
      <w:pPr>
        <w:ind w:left="5800"/>
        <w:spacing w:after="0" w:line="238" w:lineRule="auto"/>
        <w:rPr>
          <w:sz w:val="20"/>
          <w:szCs w:val="20"/>
          <w:color w:val="auto"/>
        </w:rPr>
      </w:pPr>
      <w:r>
        <w:rPr>
          <w:rFonts w:ascii="Courier New" w:cs="Courier New" w:eastAsia="Courier New" w:hAnsi="Courier New"/>
          <w:sz w:val="18"/>
          <w:szCs w:val="18"/>
          <w:color w:val="auto"/>
        </w:rPr>
        <w:t>8228 Park Meadows Drive</w:t>
      </w:r>
    </w:p>
    <w:p>
      <w:pPr>
        <w:spacing w:after="0" w:line="5"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Littleton, Colorado 80124</w:t>
      </w:r>
    </w:p>
    <w:p>
      <w:pPr>
        <w:spacing w:after="0" w:line="16"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U.S.A.</w:t>
      </w:r>
    </w:p>
    <w:p>
      <w:pPr>
        <w:ind w:left="5800"/>
        <w:spacing w:after="0" w:line="238" w:lineRule="auto"/>
        <w:rPr>
          <w:sz w:val="20"/>
          <w:szCs w:val="20"/>
          <w:color w:val="auto"/>
        </w:rPr>
      </w:pPr>
      <w:r>
        <w:rPr>
          <w:rFonts w:ascii="Courier New" w:cs="Courier New" w:eastAsia="Courier New" w:hAnsi="Courier New"/>
          <w:sz w:val="18"/>
          <w:szCs w:val="18"/>
          <w:color w:val="auto"/>
        </w:rPr>
        <w:t>Telephone: 303-799-8200</w:t>
      </w:r>
    </w:p>
    <w:p>
      <w:pPr>
        <w:ind w:left="5800"/>
        <w:spacing w:after="0"/>
        <w:rPr>
          <w:sz w:val="20"/>
          <w:szCs w:val="20"/>
          <w:color w:val="auto"/>
        </w:rPr>
      </w:pPr>
      <w:r>
        <w:rPr>
          <w:rFonts w:ascii="Courier New" w:cs="Courier New" w:eastAsia="Courier New" w:hAnsi="Courier New"/>
          <w:sz w:val="18"/>
          <w:szCs w:val="18"/>
          <w:color w:val="auto"/>
        </w:rPr>
        <w:t>Facsimile: 303-799-8880</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[LOGO]</w:t>
      </w:r>
    </w:p>
    <w:p>
      <w:pPr>
        <w:sectPr>
          <w:pgSz w:w="11900" w:h="16838" w:orient="portrait"/>
          <w:cols w:equalWidth="0" w:num="1">
            <w:col w:w="10219"/>
          </w:cols>
          <w:pgMar w:left="240" w:top="447" w:right="1440" w:bottom="24" w:gutter="0" w:footer="0" w:header="0"/>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September 21,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You are cordially invited to attend the Annual Meeting of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 to be held on Thursday, October 25, 2001, commencing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p.m. (Mountain Time) at the Lone Tree Country Club, 9808 Sunningdale Blvd.,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Littleton, Colorado. The Board of Directors and management look forward to</w:t>
      </w:r>
    </w:p>
    <w:p>
      <w:pPr>
        <w:spacing w:after="0" w:line="238" w:lineRule="auto"/>
        <w:rPr>
          <w:sz w:val="20"/>
          <w:szCs w:val="20"/>
          <w:color w:val="auto"/>
        </w:rPr>
      </w:pPr>
      <w:r>
        <w:rPr>
          <w:rFonts w:ascii="Courier New" w:cs="Courier New" w:eastAsia="Courier New" w:hAnsi="Courier New"/>
          <w:sz w:val="18"/>
          <w:szCs w:val="18"/>
          <w:color w:val="auto"/>
        </w:rPr>
        <w:t>personally greeting those shareholders able to attend the meeting.</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 the Annual Meeting you will be asked to consider and vote on the election of five directors to serve until the next annual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Board of Directors unanimously recommends a vote FOR the election of directors nominated by the Board. Regardless of the number of shares you own and whether or not you plan to attend, it is important that your shares are represented and voted at the Annual Meeting. Accordingly, you are requested to sign, date and mail the enclosed proxy at your earliest convenience.</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On behalf of the Board of Directors, thank you for your cooperation and support.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Richard D. Smith</w:t>
      </w:r>
    </w:p>
    <w:p>
      <w:pPr>
        <w:ind w:left="42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HATHAWAY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65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October 25,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You are hereby notified that the annual meeting of shareholders (the "Annual Meeting") of Hathaway Corporation, a Colorado corporation (the "Company"), will be held on October 25, 2001 at 2:00 p.m. (Mountain Time) at the Lone Tree Country Club, 9808 Sunningdale Blvd., Littleton, Colorado, for the following purposes:</w:t>
      </w:r>
    </w:p>
    <w:p>
      <w:pPr>
        <w:spacing w:after="0" w:line="209" w:lineRule="exact"/>
        <w:rPr>
          <w:sz w:val="20"/>
          <w:szCs w:val="20"/>
          <w:color w:val="auto"/>
        </w:rPr>
      </w:pPr>
    </w:p>
    <w:p>
      <w:pPr>
        <w:jc w:val="both"/>
        <w:ind w:left="1900" w:right="1999" w:hanging="1260"/>
        <w:spacing w:after="0" w:line="279"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five persons to the Company's Board of Directors to serve until the next annual meeting of shareholders or until their successors are duly elected and have qualified;</w:t>
      </w:r>
    </w:p>
    <w:p>
      <w:pPr>
        <w:spacing w:after="0" w:line="172" w:lineRule="exact"/>
        <w:rPr>
          <w:rFonts w:ascii="Courier New" w:cs="Courier New" w:eastAsia="Courier New" w:hAnsi="Courier New"/>
          <w:sz w:val="16"/>
          <w:szCs w:val="16"/>
          <w:color w:val="auto"/>
        </w:rPr>
      </w:pPr>
    </w:p>
    <w:p>
      <w:pPr>
        <w:ind w:left="1900" w:hanging="1260"/>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act  upon  such  other  business  as  may</w:t>
      </w:r>
    </w:p>
    <w:p>
      <w:pPr>
        <w:spacing w:after="0" w:line="4"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properly be presented for action at the Annual Meeting or any adjournment thereof.</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September 6, 2001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9"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You may revoke your proxy by following the procedures set forth in the accompanying proxy statement. If you are unable to attend, your written proxy will assure that your vote is counted.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Order of the Board of Directors</w:t>
      </w:r>
    </w:p>
    <w:p>
      <w:pPr>
        <w:ind w:left="4540"/>
        <w:spacing w:after="0" w:line="238" w:lineRule="auto"/>
        <w:rPr>
          <w:sz w:val="20"/>
          <w:szCs w:val="20"/>
          <w:color w:val="auto"/>
        </w:rPr>
      </w:pPr>
      <w:r>
        <w:rPr>
          <w:rFonts w:ascii="Courier New" w:cs="Courier New" w:eastAsia="Courier New" w:hAnsi="Courier New"/>
          <w:sz w:val="18"/>
          <w:szCs w:val="18"/>
          <w:color w:val="auto"/>
        </w:rPr>
        <w:t>/s/ Susan M. Chiarmonte</w:t>
      </w:r>
    </w:p>
    <w:p>
      <w:pPr>
        <w:sectPr>
          <w:pgSz w:w="11900" w:h="16838" w:orient="portrait"/>
          <w:cols w:equalWidth="0" w:num="1">
            <w:col w:w="10219"/>
          </w:cols>
          <w:pgMar w:left="240" w:top="136" w:right="1440" w:bottom="0" w:gutter="0" w:footer="0" w:header="0"/>
        </w:sectPr>
      </w:pPr>
    </w:p>
    <w:bookmarkStart w:id="2" w:name="page3"/>
    <w:bookmarkEnd w:id="2"/>
    <w:p>
      <w:pPr>
        <w:ind w:left="4540"/>
        <w:spacing w:after="0"/>
        <w:rPr>
          <w:sz w:val="20"/>
          <w:szCs w:val="20"/>
          <w:color w:val="auto"/>
        </w:rPr>
      </w:pPr>
      <w:r>
        <w:rPr>
          <w:rFonts w:ascii="Courier New" w:cs="Courier New" w:eastAsia="Courier New" w:hAnsi="Courier New"/>
          <w:sz w:val="18"/>
          <w:szCs w:val="18"/>
          <w:color w:val="auto"/>
        </w:rPr>
        <w:t>Susan M. Chiarmonte</w:t>
      </w:r>
    </w:p>
    <w:p>
      <w:pPr>
        <w:ind w:left="45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September 21, 2001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HATHAWAY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65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25, 2001 at 2:00 p.m. (Mountain Time) at the Lone Tree Country Club, 9808 Sunningdale Blvd., Littleton, Colorado. The Annual Meeting is called for the purposes set forth in the accompanying notice of annual meeting of shareholders. This proxy statement and the accompanying proxy card were first mailed to shareholders on or about September 21, 2001.</w:t>
      </w: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QUORUM AND VOTING RIGHTS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The record date for determination of shareholders entitled to notice of, and to vote at, the Annual Meeting is the close of business on September 6, 2001 (the Record Date). As of the close of business on the Record Date, there were 4,630,587 shares of Common Stock outstanding, each of which is entitled to one vote at the Annual Meeting.</w:t>
      </w:r>
    </w:p>
    <w:p>
      <w:pPr>
        <w:spacing w:after="0" w:line="396"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and in the discretion of the proxy holders on any other matter that may properly come before the Annual Meeting (Item 2).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39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ITEM 1: ELECTION OF DIRECTORS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Company's articles of incorporation and bylaws provide for a board</w:t>
      </w:r>
    </w:p>
    <w:p>
      <w:pPr>
        <w:sectPr>
          <w:pgSz w:w="11900" w:h="16838" w:orient="portrait"/>
          <w:cols w:equalWidth="0" w:num="1">
            <w:col w:w="10219"/>
          </w:cols>
          <w:pgMar w:left="240" w:top="339" w:right="1440" w:bottom="0" w:gutter="0" w:footer="0" w:header="0"/>
        </w:sectPr>
      </w:pPr>
    </w:p>
    <w:bookmarkStart w:id="3" w:name="page4"/>
    <w:bookmarkEnd w:id="3"/>
    <w:p>
      <w:pPr>
        <w:ind w:right="1779"/>
        <w:spacing w:after="0" w:line="273" w:lineRule="auto"/>
        <w:rPr>
          <w:sz w:val="20"/>
          <w:szCs w:val="20"/>
          <w:color w:val="auto"/>
        </w:rPr>
      </w:pPr>
      <w:r>
        <w:rPr>
          <w:rFonts w:ascii="Courier New" w:cs="Courier New" w:eastAsia="Courier New" w:hAnsi="Courier New"/>
          <w:sz w:val="16"/>
          <w:szCs w:val="16"/>
          <w:color w:val="auto"/>
        </w:rPr>
        <w:t>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85"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8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MANAGEMENT RECOMMENDS A VOTE "FOR" EACH NOMINEE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The following information concerning the nominees for election as directors has been provided by the respective nominee:</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AGE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POSITION</w:t>
      </w:r>
    </w:p>
    <w:p>
      <w:pPr>
        <w:jc w:val="center"/>
        <w:ind w:right="9159"/>
        <w:spacing w:after="0"/>
        <w:rPr>
          <w:sz w:val="20"/>
          <w:szCs w:val="20"/>
          <w:color w:val="auto"/>
        </w:rPr>
      </w:pPr>
      <w:r>
        <w:rPr>
          <w:rFonts w:ascii="Courier New" w:cs="Courier New" w:eastAsia="Courier New" w:hAnsi="Courier New"/>
          <w:sz w:val="18"/>
          <w:szCs w:val="18"/>
          <w:color w:val="auto"/>
        </w:rPr>
        <w:t>WITH THE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COMPANY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159" w:firstLine="5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Eugene E. Prince 69 Chairman of the Board of Directors Richard D. Smith 54 President, Chief Executive Officer, Chief Financial Officer and Director Delwin D. Hock 66 Director Graydon D. Hubbard 67 Director George J. Pilmanis 63 Director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Mr. Prince has served as a director of the Company since October 1975 and as Chairman of the Board of Directors since January 1981. He served as President of the Company from October 1975 and as Chief Executive Officer from September 1976 until his resignation from those offices on August 13, 1998. He retired from his employment with the Company effective August 31,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Mr. Smith was appointed President and Chief Executive Officer of the</w:t>
      </w:r>
    </w:p>
    <w:p>
      <w:pPr>
        <w:sectPr>
          <w:pgSz w:w="11900" w:h="16838" w:orient="portrait"/>
          <w:cols w:equalWidth="0" w:num="1">
            <w:col w:w="10219"/>
          </w:cols>
          <w:pgMar w:left="240" w:top="142"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Company on August 13, 1998. He was Executive Vice President from August 1993 until August 1998. Mr. Smith served as Vice-President of Finance from June 1983 to August 1993. He has served as Chief Financial Officer since June 1983. From June 1983 until October 1999, Mr. Smith was the Company's Treasurer and from January 1990 until October 1996, he was the Company's Secretary. He has served as a director since August 1996. Pursuant to Mr. Smith's employment agreement, as long as he is President and Chief Executive Officer of the Company and is willing to serve, the Board of Directors will nominate him for election to the Board.</w:t>
      </w:r>
    </w:p>
    <w:p>
      <w:pPr>
        <w:spacing w:after="0" w:line="214"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Internet Commerce &amp; Communications, Inc. and on six separate entities overseeing the operation of funds in the American Century Investors fund complex.</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9"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Mr. Pilmanis has served as a director of the Company since 1993. For more than five years he has been chairman and president of Balriga International Corp., a privately held company concerned with business development in the Far East and Eastern Europe.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held four regular meetings and one special meeting during the fiscal year ended June 30, 2001. Each director attended or participated in 75% or more of the total number of meetings of the board held during the period for which he has been a director and all committees of the board on which such director served.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2001 were Messrs. Hock (Chairman), Hubbard and Pilmanis. The members of the Audit Committee are independent as defined in Rule 4200(a)(14) of the National Association of Securities Dealers Listing Standards. The Audit Committee held two meetings during the fiscal year ended June 30, 2001.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principal responsibility of the Compensation Committee is to make recommendations to the Board of Directors concerning the compensation of the Company's management employees including its executive officer. The members of the Compensation Committee are Messrs. Pilmanis (Chairman) and Hock. The Compensation Committee held one meeting during the fiscal year ended June 30, 2001.</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EXECUTIVE OFFICER</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Set forth below is information regarding the Executive Officer of the Company.</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AGE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POSITION</w:t>
      </w:r>
    </w:p>
    <w:p>
      <w:pPr>
        <w:jc w:val="center"/>
        <w:ind w:right="9159"/>
        <w:spacing w:after="0"/>
        <w:rPr>
          <w:sz w:val="20"/>
          <w:szCs w:val="20"/>
          <w:color w:val="auto"/>
        </w:rPr>
      </w:pPr>
      <w:r>
        <w:rPr>
          <w:rFonts w:ascii="Courier New" w:cs="Courier New" w:eastAsia="Courier New" w:hAnsi="Courier New"/>
          <w:sz w:val="18"/>
          <w:szCs w:val="18"/>
          <w:color w:val="auto"/>
        </w:rPr>
        <w:t>WITH THE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COMPANY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 54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Information with respect to employment experience is provided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encourages officers and directors to own shares in the Company and has lent money to officers and directors for the purpose of purchasing shares. During fiscal year 2001, Richard D. Smith, Director, President, CEO and CFO had an outstanding loan in the principal amount of $133,652 which he obtained for the purpose of exercising stock options. Interest is payable at the applicable treasury rate which was 6.5% per annum during the first six months and 5.80 % per annum during the last six months. The largest aggregate amount of indebtedness, including accrued interest</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outstanding during fiscal year 2001 was $141,991. The amount outstanding, including accrued interest, as of September 6, 2001, was $138,565. Mr. Smith paid accrued interest of $8,339 on December 31, 2000. The difference between interest paid by Mr. Smith and interest at a fair market value rate is considered compensation to Mr. Smith.</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loan described above was made pursuant to an Officer and Director Loan Plan that was approved by shareholders on October 26, 1989. The loan was originally due on October 26, 1998 and was then extended through October 31, 2001. The Board of Directors proposes to authorize an extension of the due date to October 31, 2002 with all other terms of the loan to remain the same. The authorization will be made after October 15, 2001.</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following table and notes set forth, as of the Record Date (except for Mr. Albert for whom information is provided as of March 16, 2000),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 and all persons who serve as executive officers and directors of the Company, as a group.</w:t>
      </w:r>
    </w:p>
    <w:p>
      <w:pPr>
        <w:spacing w:after="0" w:line="208"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AMOUNT AND NATURE OF NAME AND</w:t>
      </w:r>
    </w:p>
    <w:p>
      <w:pPr>
        <w:jc w:val="center"/>
        <w:ind w:right="6839"/>
        <w:spacing w:after="0" w:line="238" w:lineRule="auto"/>
        <w:rPr>
          <w:sz w:val="20"/>
          <w:szCs w:val="20"/>
          <w:color w:val="auto"/>
        </w:rPr>
      </w:pPr>
      <w:r>
        <w:rPr>
          <w:rFonts w:ascii="Courier New" w:cs="Courier New" w:eastAsia="Courier New" w:hAnsi="Courier New"/>
          <w:sz w:val="18"/>
          <w:szCs w:val="18"/>
          <w:color w:val="auto"/>
        </w:rPr>
        <w:t>ADDRESS OF BENEFICIAL OWNER</w:t>
      </w:r>
    </w:p>
    <w:p>
      <w:pPr>
        <w:jc w:val="center"/>
        <w:ind w:right="6839"/>
        <w:spacing w:after="0"/>
        <w:rPr>
          <w:sz w:val="20"/>
          <w:szCs w:val="20"/>
          <w:color w:val="auto"/>
        </w:rPr>
      </w:pPr>
      <w:r>
        <w:rPr>
          <w:rFonts w:ascii="Courier New" w:cs="Courier New" w:eastAsia="Courier New" w:hAnsi="Courier New"/>
          <w:sz w:val="18"/>
          <w:szCs w:val="18"/>
          <w:color w:val="auto"/>
        </w:rPr>
        <w:t>BENEFICIAL OWNERSHIP(1) PERCENT</w:t>
      </w:r>
    </w:p>
    <w:p>
      <w:pPr>
        <w:jc w:val="center"/>
        <w:ind w:right="6839"/>
        <w:spacing w:after="0" w:line="237" w:lineRule="auto"/>
        <w:rPr>
          <w:sz w:val="20"/>
          <w:szCs w:val="20"/>
          <w:color w:val="auto"/>
        </w:rPr>
      </w:pPr>
      <w:r>
        <w:rPr>
          <w:rFonts w:ascii="Courier New" w:cs="Courier New" w:eastAsia="Courier New" w:hAnsi="Courier New"/>
          <w:sz w:val="18"/>
          <w:szCs w:val="18"/>
          <w:color w:val="auto"/>
        </w:rPr>
        <w:t>OF CLASS (2)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jc w:val="center"/>
        <w:ind w:right="6839"/>
        <w:spacing w:after="0" w:line="237" w:lineRule="auto"/>
        <w:rPr>
          <w:sz w:val="20"/>
          <w:szCs w:val="20"/>
          <w:color w:val="auto"/>
        </w:rPr>
      </w:pPr>
      <w:r>
        <w:rPr>
          <w:rFonts w:ascii="Courier New" w:cs="Courier New" w:eastAsia="Courier New" w:hAnsi="Courier New"/>
          <w:sz w:val="18"/>
          <w:szCs w:val="18"/>
          <w:color w:val="auto"/>
        </w:rPr>
        <w:t>- Eugene E.</w:t>
      </w:r>
    </w:p>
    <w:p>
      <w:pPr>
        <w:ind w:left="320"/>
        <w:spacing w:after="0"/>
        <w:rPr>
          <w:sz w:val="20"/>
          <w:szCs w:val="20"/>
          <w:color w:val="auto"/>
        </w:rPr>
      </w:pPr>
      <w:r>
        <w:rPr>
          <w:rFonts w:ascii="Courier New" w:cs="Courier New" w:eastAsia="Courier New" w:hAnsi="Courier New"/>
          <w:sz w:val="18"/>
          <w:szCs w:val="18"/>
          <w:color w:val="auto"/>
        </w:rPr>
        <w:t>Prince....................</w:t>
      </w:r>
    </w:p>
    <w:p>
      <w:pPr>
        <w:jc w:val="center"/>
        <w:ind w:right="6839"/>
        <w:spacing w:after="0" w:line="237" w:lineRule="auto"/>
        <w:rPr>
          <w:sz w:val="20"/>
          <w:szCs w:val="20"/>
          <w:color w:val="auto"/>
        </w:rPr>
      </w:pPr>
      <w:r>
        <w:rPr>
          <w:rFonts w:ascii="Courier New" w:cs="Courier New" w:eastAsia="Courier New" w:hAnsi="Courier New"/>
          <w:sz w:val="18"/>
          <w:szCs w:val="18"/>
          <w:color w:val="auto"/>
        </w:rPr>
        <w:t>922,050(3) 19.6% 7560 Panorama</w:t>
      </w:r>
    </w:p>
    <w:p>
      <w:pPr>
        <w:jc w:val="center"/>
        <w:ind w:right="6839"/>
        <w:spacing w:after="0"/>
        <w:rPr>
          <w:sz w:val="20"/>
          <w:szCs w:val="20"/>
          <w:color w:val="auto"/>
        </w:rPr>
      </w:pPr>
      <w:r>
        <w:rPr>
          <w:rFonts w:ascii="Courier New" w:cs="Courier New" w:eastAsia="Courier New" w:hAnsi="Courier New"/>
          <w:sz w:val="18"/>
          <w:szCs w:val="18"/>
          <w:color w:val="auto"/>
        </w:rPr>
        <w:t>Drive Boulder, Colorado 80303</w:t>
      </w:r>
    </w:p>
    <w:p>
      <w:pPr>
        <w:jc w:val="center"/>
        <w:ind w:right="6839"/>
        <w:spacing w:after="0" w:line="237" w:lineRule="auto"/>
        <w:rPr>
          <w:sz w:val="20"/>
          <w:szCs w:val="20"/>
          <w:color w:val="auto"/>
        </w:rPr>
      </w:pPr>
      <w:r>
        <w:rPr>
          <w:rFonts w:ascii="Courier New" w:cs="Courier New" w:eastAsia="Courier New" w:hAnsi="Courier New"/>
          <w:sz w:val="18"/>
          <w:szCs w:val="18"/>
          <w:color w:val="auto"/>
        </w:rPr>
        <w:t>Richard D.</w:t>
      </w:r>
    </w:p>
    <w:p>
      <w:pPr>
        <w:jc w:val="center"/>
        <w:ind w:right="6839"/>
        <w:spacing w:after="0" w:line="238" w:lineRule="auto"/>
        <w:rPr>
          <w:sz w:val="20"/>
          <w:szCs w:val="20"/>
          <w:color w:val="auto"/>
        </w:rPr>
      </w:pPr>
      <w:r>
        <w:rPr>
          <w:rFonts w:ascii="Courier New" w:cs="Courier New" w:eastAsia="Courier New" w:hAnsi="Courier New"/>
          <w:sz w:val="18"/>
          <w:szCs w:val="18"/>
          <w:color w:val="auto"/>
        </w:rPr>
        <w:t>Smith....................</w:t>
      </w:r>
    </w:p>
    <w:p>
      <w:pPr>
        <w:jc w:val="center"/>
        <w:ind w:right="6839"/>
        <w:spacing w:after="0"/>
        <w:rPr>
          <w:sz w:val="20"/>
          <w:szCs w:val="20"/>
          <w:color w:val="auto"/>
        </w:rPr>
      </w:pPr>
      <w:r>
        <w:rPr>
          <w:rFonts w:ascii="Courier New" w:cs="Courier New" w:eastAsia="Courier New" w:hAnsi="Courier New"/>
          <w:sz w:val="18"/>
          <w:szCs w:val="18"/>
          <w:color w:val="auto"/>
        </w:rPr>
        <w:t>442,172(4) 9.6% 8228 Park</w:t>
      </w:r>
    </w:p>
    <w:p>
      <w:pPr>
        <w:jc w:val="center"/>
        <w:ind w:right="6839"/>
        <w:spacing w:after="0" w:line="237" w:lineRule="auto"/>
        <w:rPr>
          <w:sz w:val="20"/>
          <w:szCs w:val="20"/>
          <w:color w:val="auto"/>
        </w:rPr>
      </w:pPr>
      <w:r>
        <w:rPr>
          <w:rFonts w:ascii="Courier New" w:cs="Courier New" w:eastAsia="Courier New" w:hAnsi="Courier New"/>
          <w:sz w:val="18"/>
          <w:szCs w:val="18"/>
          <w:color w:val="auto"/>
        </w:rPr>
        <w:t>Meadows Drive Littleton,</w:t>
      </w:r>
    </w:p>
    <w:p>
      <w:pPr>
        <w:jc w:val="center"/>
        <w:ind w:right="6839"/>
        <w:spacing w:after="0"/>
        <w:rPr>
          <w:sz w:val="20"/>
          <w:szCs w:val="20"/>
          <w:color w:val="auto"/>
        </w:rPr>
      </w:pPr>
      <w:r>
        <w:rPr>
          <w:rFonts w:ascii="Courier New" w:cs="Courier New" w:eastAsia="Courier New" w:hAnsi="Courier New"/>
          <w:sz w:val="18"/>
          <w:szCs w:val="18"/>
          <w:color w:val="auto"/>
        </w:rPr>
        <w:t>Colorado 80124 Ira</w:t>
      </w:r>
    </w:p>
    <w:p>
      <w:pPr>
        <w:spacing w:after="0" w:line="237" w:lineRule="auto"/>
        <w:rPr>
          <w:sz w:val="20"/>
          <w:szCs w:val="20"/>
          <w:color w:val="auto"/>
        </w:rPr>
      </w:pPr>
      <w:r>
        <w:rPr>
          <w:rFonts w:ascii="Courier New" w:cs="Courier New" w:eastAsia="Courier New" w:hAnsi="Courier New"/>
          <w:sz w:val="18"/>
          <w:szCs w:val="18"/>
          <w:color w:val="auto"/>
        </w:rPr>
        <w:t>Albert..........................</w:t>
      </w:r>
    </w:p>
    <w:p>
      <w:pPr>
        <w:jc w:val="center"/>
        <w:ind w:right="6839"/>
        <w:spacing w:after="0"/>
        <w:rPr>
          <w:sz w:val="20"/>
          <w:szCs w:val="20"/>
          <w:color w:val="auto"/>
        </w:rPr>
      </w:pPr>
      <w:r>
        <w:rPr>
          <w:rFonts w:ascii="Courier New" w:cs="Courier New" w:eastAsia="Courier New" w:hAnsi="Courier New"/>
          <w:sz w:val="18"/>
          <w:szCs w:val="18"/>
          <w:color w:val="auto"/>
        </w:rPr>
        <w:t>274,300(5) 5.9% 1304 SW 160th</w:t>
      </w:r>
    </w:p>
    <w:p>
      <w:pPr>
        <w:jc w:val="center"/>
        <w:ind w:right="6839"/>
        <w:spacing w:after="0" w:line="237" w:lineRule="auto"/>
        <w:rPr>
          <w:sz w:val="20"/>
          <w:szCs w:val="20"/>
          <w:color w:val="auto"/>
        </w:rPr>
      </w:pPr>
      <w:r>
        <w:rPr>
          <w:rFonts w:ascii="Courier New" w:cs="Courier New" w:eastAsia="Courier New" w:hAnsi="Courier New"/>
          <w:sz w:val="18"/>
          <w:szCs w:val="18"/>
          <w:color w:val="auto"/>
        </w:rPr>
        <w:t>Avenue, Suite 209 Ft.</w:t>
      </w:r>
    </w:p>
    <w:p>
      <w:pPr>
        <w:sectPr>
          <w:pgSz w:w="11900" w:h="16838" w:orient="portrait"/>
          <w:cols w:equalWidth="0" w:num="1">
            <w:col w:w="10219"/>
          </w:cols>
          <w:pgMar w:left="240" w:top="136" w:right="1440" w:bottom="0" w:gutter="0" w:footer="0" w:header="0"/>
        </w:sectPr>
      </w:pPr>
    </w:p>
    <w:bookmarkStart w:id="6" w:name="page7"/>
    <w:bookmarkEnd w:id="6"/>
    <w:p>
      <w:pPr>
        <w:jc w:val="center"/>
        <w:ind w:right="6839"/>
        <w:spacing w:after="0"/>
        <w:rPr>
          <w:sz w:val="20"/>
          <w:szCs w:val="20"/>
          <w:color w:val="auto"/>
        </w:rPr>
      </w:pPr>
      <w:r>
        <w:rPr>
          <w:rFonts w:ascii="Courier New" w:cs="Courier New" w:eastAsia="Courier New" w:hAnsi="Courier New"/>
          <w:sz w:val="18"/>
          <w:szCs w:val="18"/>
          <w:color w:val="auto"/>
        </w:rPr>
        <w:t>Lauderdale, FL 33326 Delwin D.</w:t>
      </w:r>
    </w:p>
    <w:p>
      <w:pPr>
        <w:ind w:left="320"/>
        <w:spacing w:after="0" w:line="238" w:lineRule="auto"/>
        <w:rPr>
          <w:sz w:val="20"/>
          <w:szCs w:val="20"/>
          <w:color w:val="auto"/>
        </w:rPr>
      </w:pPr>
      <w:r>
        <w:rPr>
          <w:rFonts w:ascii="Courier New" w:cs="Courier New" w:eastAsia="Courier New" w:hAnsi="Courier New"/>
          <w:sz w:val="18"/>
          <w:szCs w:val="18"/>
          <w:color w:val="auto"/>
        </w:rPr>
        <w:t>Hock......................</w:t>
      </w:r>
    </w:p>
    <w:p>
      <w:pPr>
        <w:jc w:val="center"/>
        <w:ind w:right="6839"/>
        <w:spacing w:after="0"/>
        <w:rPr>
          <w:sz w:val="20"/>
          <w:szCs w:val="20"/>
          <w:color w:val="auto"/>
        </w:rPr>
      </w:pPr>
      <w:r>
        <w:rPr>
          <w:rFonts w:ascii="Courier New" w:cs="Courier New" w:eastAsia="Courier New" w:hAnsi="Courier New"/>
          <w:sz w:val="18"/>
          <w:szCs w:val="18"/>
          <w:color w:val="auto"/>
        </w:rPr>
        <w:t>31,500(6) -- Graydon D.</w:t>
      </w:r>
    </w:p>
    <w:p>
      <w:pPr>
        <w:ind w:left="320"/>
        <w:spacing w:after="0" w:line="237" w:lineRule="auto"/>
        <w:rPr>
          <w:sz w:val="20"/>
          <w:szCs w:val="20"/>
          <w:color w:val="auto"/>
        </w:rPr>
      </w:pPr>
      <w:r>
        <w:rPr>
          <w:rFonts w:ascii="Courier New" w:cs="Courier New" w:eastAsia="Courier New" w:hAnsi="Courier New"/>
          <w:sz w:val="18"/>
          <w:szCs w:val="18"/>
          <w:color w:val="auto"/>
        </w:rPr>
        <w:t>Hubbard...................</w:t>
      </w:r>
    </w:p>
    <w:p>
      <w:pPr>
        <w:jc w:val="center"/>
        <w:ind w:right="6839"/>
        <w:spacing w:after="0" w:line="238" w:lineRule="auto"/>
        <w:rPr>
          <w:sz w:val="20"/>
          <w:szCs w:val="20"/>
          <w:color w:val="auto"/>
        </w:rPr>
      </w:pPr>
      <w:r>
        <w:rPr>
          <w:rFonts w:ascii="Courier New" w:cs="Courier New" w:eastAsia="Courier New" w:hAnsi="Courier New"/>
          <w:sz w:val="18"/>
          <w:szCs w:val="18"/>
          <w:color w:val="auto"/>
        </w:rPr>
        <w:t>21,000(7) -- George J.</w:t>
      </w:r>
    </w:p>
    <w:p>
      <w:pPr>
        <w:ind w:left="320"/>
        <w:spacing w:after="0"/>
        <w:rPr>
          <w:sz w:val="20"/>
          <w:szCs w:val="20"/>
          <w:color w:val="auto"/>
        </w:rPr>
      </w:pPr>
      <w:r>
        <w:rPr>
          <w:rFonts w:ascii="Courier New" w:cs="Courier New" w:eastAsia="Courier New" w:hAnsi="Courier New"/>
          <w:sz w:val="18"/>
          <w:szCs w:val="18"/>
          <w:color w:val="auto"/>
        </w:rPr>
        <w:t>Pilmanis..................</w:t>
      </w:r>
    </w:p>
    <w:p>
      <w:pPr>
        <w:jc w:val="center"/>
        <w:ind w:right="6839"/>
        <w:spacing w:after="0" w:line="237" w:lineRule="auto"/>
        <w:rPr>
          <w:sz w:val="20"/>
          <w:szCs w:val="20"/>
          <w:color w:val="auto"/>
        </w:rPr>
      </w:pPr>
      <w:r>
        <w:rPr>
          <w:rFonts w:ascii="Courier New" w:cs="Courier New" w:eastAsia="Courier New" w:hAnsi="Courier New"/>
          <w:sz w:val="18"/>
          <w:szCs w:val="18"/>
          <w:color w:val="auto"/>
        </w:rPr>
        <w:t>8,000(8) -- Directors and</w:t>
      </w:r>
    </w:p>
    <w:p>
      <w:pPr>
        <w:jc w:val="center"/>
        <w:ind w:right="6839"/>
        <w:spacing w:after="0"/>
        <w:rPr>
          <w:sz w:val="20"/>
          <w:szCs w:val="20"/>
          <w:color w:val="auto"/>
        </w:rPr>
      </w:pPr>
      <w:r>
        <w:rPr>
          <w:rFonts w:ascii="Courier New" w:cs="Courier New" w:eastAsia="Courier New" w:hAnsi="Courier New"/>
          <w:sz w:val="18"/>
          <w:szCs w:val="18"/>
          <w:color w:val="auto"/>
        </w:rPr>
        <w:t>executive officers of the</w:t>
      </w:r>
    </w:p>
    <w:p>
      <w:pPr>
        <w:jc w:val="center"/>
        <w:ind w:right="6839"/>
        <w:spacing w:after="0" w:line="237" w:lineRule="auto"/>
        <w:rPr>
          <w:sz w:val="20"/>
          <w:szCs w:val="20"/>
          <w:color w:val="auto"/>
        </w:rPr>
      </w:pPr>
      <w:r>
        <w:rPr>
          <w:rFonts w:ascii="Courier New" w:cs="Courier New" w:eastAsia="Courier New" w:hAnsi="Courier New"/>
          <w:sz w:val="18"/>
          <w:szCs w:val="18"/>
          <w:color w:val="auto"/>
        </w:rPr>
        <w:t>Company as a group (5</w:t>
      </w:r>
    </w:p>
    <w:p>
      <w:pPr>
        <w:jc w:val="center"/>
        <w:ind w:right="6839"/>
        <w:spacing w:after="0"/>
        <w:rPr>
          <w:sz w:val="20"/>
          <w:szCs w:val="20"/>
          <w:color w:val="auto"/>
        </w:rPr>
      </w:pPr>
      <w:r>
        <w:rPr>
          <w:rFonts w:ascii="Courier New" w:cs="Courier New" w:eastAsia="Courier New" w:hAnsi="Courier New"/>
          <w:sz w:val="18"/>
          <w:szCs w:val="18"/>
          <w:color w:val="auto"/>
        </w:rPr>
        <w:t>persons)...... 1,424,722(9)</w:t>
      </w:r>
    </w:p>
    <w:p>
      <w:pPr>
        <w:ind w:left="1420"/>
        <w:spacing w:after="0" w:line="237" w:lineRule="auto"/>
        <w:rPr>
          <w:sz w:val="20"/>
          <w:szCs w:val="20"/>
          <w:color w:val="auto"/>
        </w:rPr>
      </w:pPr>
      <w:r>
        <w:rPr>
          <w:rFonts w:ascii="Courier New" w:cs="Courier New" w:eastAsia="Courier New" w:hAnsi="Courier New"/>
          <w:sz w:val="18"/>
          <w:szCs w:val="18"/>
          <w:color w:val="auto"/>
        </w:rPr>
        <w:t>28.6%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beneficial ownership is sole and direct unless otherwise noted.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percent of class is shown for holdings of less than 1%.</w:t>
      </w:r>
    </w:p>
    <w:p>
      <w:pPr>
        <w:spacing w:after="0" w:line="206"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79,500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340,000 shares of Common Stock which Mr. Smith has the right to acquire within 60 days of the Record Date upon exercise of outstanding options and 121,784 shares of Common Stock held by the Company's Employee Stock Ownership Plan ("ESOP") as of the Record Date, as to which Mr. Smith could be deemed to have shared investment power as a trustee of the ESOP, which includes 4,150 shares of Common Stock credited to the ESOP account of Mr. Smith. Includes 12,583 shares of Common Stock held by Smith Family Trust, of which Mr. Smith is trustee.</w:t>
      </w:r>
    </w:p>
    <w:p>
      <w:pPr>
        <w:spacing w:after="0" w:line="212"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Schedule 13D filed by Mr. Albert with the Securities and Exchange Commission on or about March 16,</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207" w:lineRule="exact"/>
        <w:rPr>
          <w:sz w:val="20"/>
          <w:szCs w:val="20"/>
          <w:color w:val="auto"/>
        </w:rPr>
      </w:pPr>
    </w:p>
    <w:p>
      <w:pPr>
        <w:jc w:val="both"/>
        <w:ind w:left="640" w:right="2199" w:hanging="632"/>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25,500 shares of Common Stock which Mr. Hock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jc w:val="both"/>
        <w:ind w:left="640" w:right="1879" w:hanging="632"/>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21,000 shares of Common Stock which Mr. Hubbard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jc w:val="both"/>
        <w:ind w:left="640" w:right="1879" w:hanging="632"/>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8,000 shares of Common Stock which Mr. Pilmanis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474,000 shares of Common Stock which directors and executive officers have the right to acquire within 60 days of the Record Date upon exercise of outstanding options and 121,784 shares of Common Stock held by the ESOP as to which Mr. Smith has shared investment power as trustee of the ESOP, which includes 4,150 shares of Common Stock held by the ESOP for the account of Mr. Smith.</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38" w:lineRule="auto"/>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holds four regular full day meetings each year. Through August 2001, non-employee directors received $3,300 per full day meetings of the board, $1,000 for one-half day meetings, $450 per hour for telephone meetings, $1,000 per committee meeting and $1,000 per half day for official travel to locations outside the Denver area. After August 2001, non-employee directors are compensated at the rate of $3,600 per full day meeting of the board, $1,100 for each additional one-half day meeting, $500 per hour for a telephone meeting, $1,100 per committee meeting, and $1,100 per half day for official travel to locations outside the Denver area.</w:t>
      </w:r>
    </w:p>
    <w:p>
      <w:pPr>
        <w:spacing w:after="0" w:line="214"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Board members were compensated at the rate of $250 per hour ($275 per hour after August 2001) for the time spent consulting with the Company at the request of the Board of Directors or the President, preparing minutes of the Audit or Compensation Committees and on special assignment of such committees. During the</w:t>
      </w:r>
    </w:p>
    <w:p>
      <w:pPr>
        <w:sectPr>
          <w:pgSz w:w="11900" w:h="16838" w:orient="portrait"/>
          <w:cols w:equalWidth="0" w:num="1">
            <w:col w:w="10219"/>
          </w:cols>
          <w:pgMar w:left="240" w:top="136" w:right="1440" w:bottom="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2001 fiscal year, Mr. Hock received $500 and Mr. Pilmanis received $250 for preparation of Committee Minutes.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entered into a Consulting Agreement with Mr. Prince effective after his retirement from employment on August 31, 1998. Under the Agreement, Mr. Prince will provide consulting services to the Company primarily on matters involving the Company's motion control products, but also on other matters as requested by the President. He will be compensated at the rate of $250 per hour. During fiscal 2001, Mr. Prince was not paid for providing any consulting services.</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During fiscal 2001, each non-employee director was granted an option to purchase 15,000 shares of the Company's Common Stock at the quoted market price on the date of grant ($4.83) exercisable over three years in cumulative equal annual segments, starting one year from the date of grant. The options have a seven year term.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Company indemnifies its directors and officers to the fullest extent permitted by law so they will serve free from undue concern that they will not be indemnified. Indemnification is required under the Company's Bylaws. The Company has also signed agreements with each of its directors contractually obligating the Company to provide the indemnification to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OTHER COMPENSATION OF EXECUTIVE OFFICER</w:t>
      </w:r>
    </w:p>
    <w:p>
      <w:pPr>
        <w:spacing w:after="0" w:line="207"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The following table shows the compensation earned by the Chief Executive Officer (the "Named Executive Officer") of the Company during fiscal year 2001.</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LONG - TERM</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ANNUAL</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AWARDS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NAME &amp;</w:t>
      </w:r>
    </w:p>
    <w:p>
      <w:pPr>
        <w:jc w:val="center"/>
        <w:ind w:right="8959"/>
        <w:spacing w:after="0"/>
        <w:rPr>
          <w:sz w:val="20"/>
          <w:szCs w:val="20"/>
          <w:color w:val="auto"/>
        </w:rPr>
      </w:pPr>
      <w:r>
        <w:rPr>
          <w:rFonts w:ascii="Courier New" w:cs="Courier New" w:eastAsia="Courier New" w:hAnsi="Courier New"/>
          <w:sz w:val="18"/>
          <w:szCs w:val="18"/>
          <w:color w:val="auto"/>
        </w:rPr>
        <w:t>UNDERLYING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ALL OTHER</w:t>
      </w: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POSITION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YEAR SALARY</w:t>
      </w:r>
    </w:p>
    <w:p>
      <w:pPr>
        <w:jc w:val="center"/>
        <w:ind w:right="8959"/>
        <w:spacing w:after="0"/>
        <w:rPr>
          <w:sz w:val="20"/>
          <w:szCs w:val="20"/>
          <w:color w:val="auto"/>
        </w:rPr>
      </w:pPr>
      <w:r>
        <w:rPr>
          <w:rFonts w:ascii="Courier New" w:cs="Courier New" w:eastAsia="Courier New" w:hAnsi="Courier New"/>
          <w:sz w:val="18"/>
          <w:szCs w:val="18"/>
          <w:color w:val="auto"/>
        </w:rPr>
        <w:t>BONUS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5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Richard D. Smith 2001 $ 223,125 $ 180,000 90,000 $ 17,245 (1) President and CEO 2000 $ 206,250 $ 42,000 69,000 $ 17,547 1999 $ 176,481 $ 0 100,000 $ 17,237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bookmarkStart w:id="8" w:name="page9"/>
    <w:bookmarkEnd w:id="8"/>
    <w:p>
      <w:pPr>
        <w:ind w:left="640" w:right="1879" w:hanging="632"/>
        <w:spacing w:after="0" w:line="273"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Mr. Smith during fiscal year 2001 consists of Company contributions to defined contribution plans of $5,248, Company paid life insurance premiums of $10,845, and interest on a loan to Mr. Smith of $1,152 calculated as the difference between interest accrued and the fair market rate at the time the interest rate was determined.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following table provides a summary of all stock options granted during fiscal year 2001 to the Named Executive Officer. It also shows a calculation of the potential realizable value if the fair market value of the Company's shares were to appreciate at either a 5% or 10% annual rate over the period of the option term.</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POTENTIAL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REALIZABLE</w:t>
      </w:r>
    </w:p>
    <w:p>
      <w:pPr>
        <w:jc w:val="center"/>
        <w:ind w:right="8959"/>
        <w:spacing w:after="0"/>
        <w:rPr>
          <w:sz w:val="20"/>
          <w:szCs w:val="20"/>
          <w:color w:val="auto"/>
        </w:rPr>
      </w:pPr>
      <w:r>
        <w:rPr>
          <w:rFonts w:ascii="Courier New" w:cs="Courier New" w:eastAsia="Courier New" w:hAnsi="Courier New"/>
          <w:sz w:val="18"/>
          <w:szCs w:val="18"/>
          <w:color w:val="auto"/>
        </w:rPr>
        <w:t>VALUE AT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959"/>
        <w:spacing w:after="0"/>
        <w:rPr>
          <w:sz w:val="20"/>
          <w:szCs w:val="20"/>
          <w:color w:val="auto"/>
        </w:rPr>
      </w:pPr>
      <w:r>
        <w:rPr>
          <w:rFonts w:ascii="Courier New" w:cs="Courier New" w:eastAsia="Courier New" w:hAnsi="Courier New"/>
          <w:sz w:val="18"/>
          <w:szCs w:val="18"/>
          <w:color w:val="auto"/>
        </w:rPr>
        <w:t>RATES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 PRICE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APPRECIATION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INDIVIDUAL</w:t>
      </w:r>
    </w:p>
    <w:p>
      <w:pPr>
        <w:jc w:val="center"/>
        <w:ind w:right="8959"/>
        <w:spacing w:after="0"/>
        <w:rPr>
          <w:sz w:val="20"/>
          <w:szCs w:val="20"/>
          <w:color w:val="auto"/>
        </w:rPr>
      </w:pPr>
      <w:r>
        <w:rPr>
          <w:rFonts w:ascii="Courier New" w:cs="Courier New" w:eastAsia="Courier New" w:hAnsi="Courier New"/>
          <w:sz w:val="18"/>
          <w:szCs w:val="18"/>
          <w:color w:val="auto"/>
        </w:rPr>
        <w:t>GRANTS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 TERM</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00" w:right="9059" w:firstLine="62"/>
        <w:spacing w:after="0" w:line="268" w:lineRule="auto"/>
        <w:tabs>
          <w:tab w:leader="none" w:pos="4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PERCENT</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w:t>
      </w:r>
    </w:p>
    <w:p>
      <w:pPr>
        <w:spacing w:after="0" w:line="4" w:lineRule="exact"/>
        <w:rPr>
          <w:rFonts w:ascii="Courier New" w:cs="Courier New" w:eastAsia="Courier New" w:hAnsi="Courier New"/>
          <w:sz w:val="16"/>
          <w:szCs w:val="16"/>
          <w:color w:val="auto"/>
        </w:rPr>
      </w:pPr>
    </w:p>
    <w:p>
      <w:pPr>
        <w:jc w:val="both"/>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UNDERLYING GRANTED TO</w:t>
      </w:r>
    </w:p>
    <w:p>
      <w:pPr>
        <w:jc w:val="center"/>
        <w:ind w:right="8959"/>
        <w:spacing w:after="0" w:line="233" w:lineRule="auto"/>
        <w:rPr>
          <w:sz w:val="20"/>
          <w:szCs w:val="20"/>
          <w:color w:val="auto"/>
        </w:rPr>
      </w:pPr>
      <w:r>
        <w:rPr>
          <w:rFonts w:ascii="Courier New" w:cs="Courier New" w:eastAsia="Courier New" w:hAnsi="Courier New"/>
          <w:sz w:val="18"/>
          <w:szCs w:val="18"/>
          <w:color w:val="auto"/>
        </w:rPr>
        <w:t>EXERCISE OR</w:t>
      </w:r>
    </w:p>
    <w:p>
      <w:pPr>
        <w:jc w:val="center"/>
        <w:ind w:right="8959"/>
        <w:spacing w:after="0"/>
        <w:rPr>
          <w:sz w:val="20"/>
          <w:szCs w:val="20"/>
          <w:color w:val="auto"/>
        </w:rPr>
      </w:pPr>
      <w:r>
        <w:rPr>
          <w:rFonts w:ascii="Courier New" w:cs="Courier New" w:eastAsia="Courier New" w:hAnsi="Courier New"/>
          <w:sz w:val="18"/>
          <w:szCs w:val="18"/>
          <w:color w:val="auto"/>
        </w:rPr>
        <w:t>OPTIONS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959"/>
        <w:spacing w:after="0"/>
        <w:rPr>
          <w:sz w:val="20"/>
          <w:szCs w:val="20"/>
          <w:color w:val="auto"/>
        </w:rPr>
      </w:pPr>
      <w:r>
        <w:rPr>
          <w:rFonts w:ascii="Courier New" w:cs="Courier New" w:eastAsia="Courier New" w:hAnsi="Courier New"/>
          <w:sz w:val="18"/>
          <w:szCs w:val="18"/>
          <w:color w:val="auto"/>
        </w:rPr>
        <w:t>IN BASE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w:t>
      </w:r>
    </w:p>
    <w:p>
      <w:pPr>
        <w:jc w:val="center"/>
        <w:ind w:right="8959"/>
        <w:spacing w:after="0"/>
        <w:rPr>
          <w:sz w:val="20"/>
          <w:szCs w:val="20"/>
          <w:color w:val="auto"/>
        </w:rPr>
      </w:pPr>
      <w:r>
        <w:rPr>
          <w:rFonts w:ascii="Courier New" w:cs="Courier New" w:eastAsia="Courier New" w:hAnsi="Courier New"/>
          <w:sz w:val="18"/>
          <w:szCs w:val="18"/>
          <w:color w:val="auto"/>
        </w:rPr>
        <w:t>EXPIRATION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NAME</w:t>
      </w:r>
    </w:p>
    <w:p>
      <w:pPr>
        <w:ind w:left="60"/>
        <w:spacing w:after="0" w:line="238" w:lineRule="auto"/>
        <w:rPr>
          <w:sz w:val="20"/>
          <w:szCs w:val="20"/>
          <w:color w:val="auto"/>
        </w:rPr>
      </w:pPr>
      <w:r>
        <w:rPr>
          <w:rFonts w:ascii="Courier New" w:cs="Courier New" w:eastAsia="Courier New" w:hAnsi="Courier New"/>
          <w:sz w:val="18"/>
          <w:szCs w:val="18"/>
          <w:color w:val="auto"/>
        </w:rPr>
        <w:t>GRANTED (1)</w:t>
      </w:r>
    </w:p>
    <w:p>
      <w:pPr>
        <w:ind w:left="60"/>
        <w:spacing w:after="0"/>
        <w:rPr>
          <w:sz w:val="20"/>
          <w:szCs w:val="20"/>
          <w:color w:val="auto"/>
        </w:rPr>
      </w:pPr>
      <w:r>
        <w:rPr>
          <w:rFonts w:ascii="Courier New" w:cs="Courier New" w:eastAsia="Courier New" w:hAnsi="Courier New"/>
          <w:sz w:val="18"/>
          <w:szCs w:val="18"/>
          <w:color w:val="auto"/>
        </w:rPr>
        <w:t>FISCAL YEAR</w:t>
      </w:r>
    </w:p>
    <w:p>
      <w:pPr>
        <w:ind w:left="100"/>
        <w:spacing w:after="0" w:line="237" w:lineRule="auto"/>
        <w:rPr>
          <w:sz w:val="20"/>
          <w:szCs w:val="20"/>
          <w:color w:val="auto"/>
        </w:rPr>
      </w:pPr>
      <w:r>
        <w:rPr>
          <w:rFonts w:ascii="Courier New" w:cs="Courier New" w:eastAsia="Courier New" w:hAnsi="Courier New"/>
          <w:sz w:val="18"/>
          <w:szCs w:val="18"/>
          <w:color w:val="auto"/>
        </w:rPr>
        <w:t>($/SH) (2)</w:t>
      </w:r>
    </w:p>
    <w:p>
      <w:pPr>
        <w:ind w:left="100"/>
        <w:spacing w:after="0"/>
        <w:rPr>
          <w:sz w:val="20"/>
          <w:szCs w:val="20"/>
          <w:color w:val="auto"/>
        </w:rPr>
      </w:pPr>
      <w:r>
        <w:rPr>
          <w:rFonts w:ascii="Courier New" w:cs="Courier New" w:eastAsia="Courier New" w:hAnsi="Courier New"/>
          <w:sz w:val="18"/>
          <w:szCs w:val="18"/>
          <w:color w:val="auto"/>
        </w:rPr>
        <w:t>DATE 5%($)</w:t>
      </w:r>
    </w:p>
    <w:p>
      <w:pPr>
        <w:ind w:left="60"/>
        <w:spacing w:after="0" w:line="237" w:lineRule="auto"/>
        <w:rPr>
          <w:sz w:val="20"/>
          <w:szCs w:val="20"/>
          <w:color w:val="auto"/>
        </w:rPr>
      </w:pPr>
      <w:r>
        <w:rPr>
          <w:rFonts w:ascii="Courier New" w:cs="Courier New" w:eastAsia="Courier New" w:hAnsi="Courier New"/>
          <w:sz w:val="18"/>
          <w:szCs w:val="18"/>
          <w:color w:val="auto"/>
        </w:rPr>
        <w:t>10%($)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90,000 19.9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10/26/2007</w:t>
      </w:r>
    </w:p>
    <w:p>
      <w:pPr>
        <w:spacing w:after="0" w:line="4" w:lineRule="exact"/>
        <w:rPr>
          <w:rFonts w:ascii="Courier New" w:cs="Courier New" w:eastAsia="Courier New" w:hAnsi="Courier New"/>
          <w:sz w:val="18"/>
          <w:szCs w:val="18"/>
          <w:color w:val="auto"/>
        </w:rPr>
      </w:pPr>
    </w:p>
    <w:p>
      <w:pPr>
        <w:jc w:val="both"/>
        <w:ind w:left="220" w:right="9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$176,967 $412,407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177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granted have a seven year term and were immediately exercisable. The grants permit the exercise of options in exchange for shares of the Company's common stock as well as for cash. In connection with a merger, sale of assets, share exchange, or change of control of the Company, the Committee may allow surrender for cash, substitution or cancellation.</w:t>
      </w:r>
    </w:p>
    <w:p>
      <w:pPr>
        <w:spacing w:after="0" w:line="209"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was established at quoted market price for company shares on the date of grant.</w:t>
      </w:r>
    </w:p>
    <w:p>
      <w:pPr>
        <w:sectPr>
          <w:pgSz w:w="11900" w:h="16838" w:orient="portrait"/>
          <w:cols w:equalWidth="0" w:num="1">
            <w:col w:w="10219"/>
          </w:cols>
          <w:pgMar w:left="240" w:top="142" w:right="1440" w:bottom="0" w:gutter="0" w:footer="0" w:header="0"/>
        </w:sectPr>
      </w:pPr>
    </w:p>
    <w:bookmarkStart w:id="9" w:name="page10"/>
    <w:bookmarkEnd w:id="9"/>
    <w:p>
      <w:pPr>
        <w:ind w:right="1999" w:firstLine="632"/>
        <w:spacing w:after="0" w:line="235" w:lineRule="auto"/>
        <w:rPr>
          <w:sz w:val="20"/>
          <w:szCs w:val="20"/>
          <w:color w:val="auto"/>
        </w:rPr>
      </w:pPr>
      <w:r>
        <w:rPr>
          <w:rFonts w:ascii="Courier New" w:cs="Courier New" w:eastAsia="Courier New" w:hAnsi="Courier New"/>
          <w:sz w:val="18"/>
          <w:szCs w:val="18"/>
          <w:color w:val="auto"/>
        </w:rPr>
        <w:t>See discussion under COMPENSATION COMMITTEE REPORT regarding new options granted to Mr. Smith subsequent to fiscal year 2001.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FISCAL YEAR-END OPTION VALUES</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The following table sets forth information regarding option exercises during the 2001 fiscal year and unexercised stock options held as of the 2001 fiscal year end by the Named Executive Officer: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VALUE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IN-THE-MONEY</w:t>
      </w:r>
    </w:p>
    <w:p>
      <w:pPr>
        <w:jc w:val="center"/>
        <w:ind w:right="8839"/>
        <w:spacing w:after="0"/>
        <w:rPr>
          <w:sz w:val="20"/>
          <w:szCs w:val="20"/>
          <w:color w:val="auto"/>
        </w:rPr>
      </w:pPr>
      <w:r>
        <w:rPr>
          <w:rFonts w:ascii="Courier New" w:cs="Courier New" w:eastAsia="Courier New" w:hAnsi="Courier New"/>
          <w:sz w:val="18"/>
          <w:szCs w:val="18"/>
          <w:color w:val="auto"/>
        </w:rPr>
        <w:t>SHARES VALUE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OPTIONS AT</w:t>
      </w:r>
    </w:p>
    <w:p>
      <w:pPr>
        <w:jc w:val="center"/>
        <w:ind w:right="8839"/>
        <w:spacing w:after="0"/>
        <w:rPr>
          <w:sz w:val="20"/>
          <w:szCs w:val="20"/>
          <w:color w:val="auto"/>
        </w:rPr>
      </w:pPr>
      <w:r>
        <w:rPr>
          <w:rFonts w:ascii="Courier New" w:cs="Courier New" w:eastAsia="Courier New" w:hAnsi="Courier New"/>
          <w:sz w:val="18"/>
          <w:szCs w:val="18"/>
          <w:color w:val="auto"/>
        </w:rPr>
        <w:t>FY - END (#)</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OPTIONS AT</w:t>
      </w:r>
    </w:p>
    <w:p>
      <w:pPr>
        <w:jc w:val="center"/>
        <w:ind w:right="8839"/>
        <w:spacing w:after="0"/>
        <w:rPr>
          <w:sz w:val="20"/>
          <w:szCs w:val="20"/>
          <w:color w:val="auto"/>
        </w:rPr>
      </w:pPr>
      <w:r>
        <w:rPr>
          <w:rFonts w:ascii="Courier New" w:cs="Courier New" w:eastAsia="Courier New" w:hAnsi="Courier New"/>
          <w:sz w:val="18"/>
          <w:szCs w:val="18"/>
          <w:color w:val="auto"/>
        </w:rPr>
        <w:t>FY - END ($)</w:t>
      </w:r>
    </w:p>
    <w:p>
      <w:pPr>
        <w:spacing w:after="0" w:line="3" w:lineRule="exact"/>
        <w:rPr>
          <w:sz w:val="20"/>
          <w:szCs w:val="20"/>
          <w:color w:val="auto"/>
        </w:rPr>
      </w:pPr>
    </w:p>
    <w:p>
      <w:pPr>
        <w:jc w:val="both"/>
        <w:ind w:left="120" w:right="8899" w:hanging="62"/>
        <w:spacing w:after="0" w:line="268" w:lineRule="auto"/>
        <w:tabs>
          <w:tab w:leader="none" w:pos="48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ON REALIZED</w:t>
      </w:r>
    </w:p>
    <w:p>
      <w:pPr>
        <w:ind w:left="60"/>
        <w:spacing w:after="0" w:line="233"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80" w:hanging="322"/>
        <w:spacing w:after="0" w:line="237" w:lineRule="auto"/>
        <w:tabs>
          <w:tab w:leader="none" w:pos="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0" w:right="8899" w:firstLine="103"/>
        <w:spacing w:after="0" w:line="268" w:lineRule="auto"/>
        <w:tabs>
          <w:tab w:leader="none" w:pos="79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EXERCISE (#)</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8839" w:firstLine="10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 UNEXERCISABLE EXERCISABLE UNEXERCISABLE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20" w:right="8899" w:hanging="53"/>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RICHARD D. SMITH 0 $ 0 340,000 0 $ 401,438 $ 0</w:t>
      </w:r>
    </w:p>
    <w:p>
      <w:pPr>
        <w:spacing w:after="0" w:line="38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Fair market value of unexercised in-the-money options at fiscal year end is based on the closing price of $3.75 of Common Stock on June 29,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PLANS - AWARDS IN LAST FISCAL YEAR</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Long-term incentives are provided through stock option grants. See the discussion under COMPENSATION COMMITTEE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 WITH EXECUTIVE OFFICER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has an Employment Agreement with Richard D. Smith which became effective August 13, 1998 for an initial term of five years and continues subsequently on a year-to-year basis unless the Company or the officer gives termination notice at least 60 days prior to expiration of the initial or subsequent terms.</w:t>
      </w:r>
    </w:p>
    <w:p>
      <w:pPr>
        <w:spacing w:after="0" w:line="209"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BASE SALARY. The Agreement provides a base salary of not less than $210,000 for Mr. Smith, and may be reviewed annually for increase on a merit basis. Mr. Smith's salary was increased to $225,000 in August 2000 and to $235,000 in August 2001.</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ANNUAL INCENTIVE PLAN. Annual incentive bonuses are paid based on achieving performance criteria established annually by the Board of Directors. The performance criteria will recognize the overall financial performance of the Company or the performance of its separate segments and the improvements made in financial results. See discussion under COMPENSATION COMMITTEE REPORT.</w:t>
      </w:r>
    </w:p>
    <w:p>
      <w:pPr>
        <w:spacing w:after="0" w:line="209"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LONG-TERM INCENTIVE PLAN PAYMENT. The Company utilizes stock options for long-term incentives based on criteria described in the COMPENSATION COMMITTEE REPORT.</w:t>
      </w:r>
    </w:p>
    <w:p>
      <w:pPr>
        <w:sectPr>
          <w:pgSz w:w="11900" w:h="16838" w:orient="portrait"/>
          <w:cols w:equalWidth="0" w:num="1">
            <w:col w:w="10219"/>
          </w:cols>
          <w:pgMar w:left="240" w:top="344" w:right="1440" w:bottom="0" w:gutter="0" w:footer="0" w:header="0"/>
        </w:sectPr>
      </w:pPr>
    </w:p>
    <w:bookmarkStart w:id="10" w:name="page11"/>
    <w:bookmarkEnd w:id="10"/>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OTHER PROVISIONS. Mr. Smith participates in other benefits and perquisites as are generally provided by the Company to its employees. In addition, the Company provides Mr. Smith with $500,000 of life insurance and an automobile.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of death, disability or termination by the Company prior to a change in control, other than for cause, the Agreement with Mr. Smith provides for limited continuation of salary and insurance benefits and for bonus prorations or settlements.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ARRANGEMENTS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In 1989 the Company entered into an agreement with Mr. Smith pursuant to which, upon termination by the Company (other than for cause as defined in the Agreement) or by Mr. Smith for good reason (as defined in the Agreement) within 90 days prior to or 24 months following a change in control of the Company, he is entitled to receive a severance payment equal to 2.5 times the sum of current annual base salary plus the amount paid under the Annual Incentive Plan for the preceding fiscal year, an allocation for incentive compensation for the current year up to the date of termination and two year continuation of insurance benefits. The agreement expires on December 31 of each year, however, it is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In fiscal year 2001, the Board of Directors considered termination of these agreements and determined that the reasons for executing change in control agreements continue to be valid and concluded that notices of non-renewal would not be in the best interests of shareholders.</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During fiscal year 2001 the Compensation Committee was comprised of Messrs. Pilmanis and Hock who are both non employees. See the caption EXECUTIVE COMPENSATION - COMPENSATION OF DIRECTORS for information concerning compensation paid to directors for attending and participating in board and committee meetings and special assignments.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8 shall not be incorporated by reference into any such filings.</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Base salary for the chief executive officer is reviewed annually in relation to corporate performance. As a result of achievements in the Company's performance for fiscal year 2001, an increase of 4% was recommended for Mr. Smith in August 2001.</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establishing target levels of achievement for Mr. Smith's Annual Incentive Plan, the Committee reviews past Company operating results as well as forecasts and plans for the ensuing year. For fiscal 2001 the target levels were to achieve a 25% increase in corporate pretax net income over fiscal 2000. Actual pretax income in 2001 increased nearly 80%. Based on the established achievement levels, the committee recommended a bonus of $180,000 or 80% of salary to Mr. Smith for fiscal 2001.</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long-term incentive program is based on stock options. In making its recommendations for grants of stock options, the Committee considers, among other things, Mr. Smith's responsibilities and his efforts and performance in relation to the business plan and forecast. It also considers development of the Company's products, performance of the Company's products in the marketplace, impact of the Company's products and product development on future prospects for the Company, market performance of the Company's common stock, the relationship</w:t>
      </w:r>
    </w:p>
    <w:p>
      <w:pPr>
        <w:sectPr>
          <w:pgSz w:w="11900" w:h="16838" w:orient="portrait"/>
          <w:cols w:equalWidth="0" w:num="1">
            <w:col w:w="10219"/>
          </w:cols>
          <w:pgMar w:left="240" w:top="142" w:right="1440" w:bottom="0" w:gutter="0" w:footer="0" w:header="0"/>
        </w:sectPr>
      </w:pPr>
    </w:p>
    <w:bookmarkStart w:id="11" w:name="page12"/>
    <w:bookmarkEnd w:id="11"/>
    <w:p>
      <w:pPr>
        <w:ind w:right="1779"/>
        <w:spacing w:after="0" w:line="270" w:lineRule="auto"/>
        <w:rPr>
          <w:sz w:val="20"/>
          <w:szCs w:val="20"/>
          <w:color w:val="auto"/>
        </w:rPr>
      </w:pPr>
      <w:r>
        <w:rPr>
          <w:rFonts w:ascii="Courier New" w:cs="Courier New" w:eastAsia="Courier New" w:hAnsi="Courier New"/>
          <w:sz w:val="16"/>
          <w:szCs w:val="16"/>
          <w:color w:val="auto"/>
        </w:rPr>
        <w:t>between the benefits of stock options and improving shareholder value, the current level of stock options held, the shares available for option and the total shares under option grants. The committee also considers customary business practices and long-term incentive plan benefits granted in comparison to such benefits provided to other executives in similar positions. In August 2000, the committee considered granting options to Mr. Smith in recognition of his performance for fiscal 2000, but recognized that no options were available under the Company's option plans for grant to Mr. Smith at that time. In October 2000, the shareholders of the Company voted to approve a new stock option plan and the board of directors then approved the grant to Mr. Smith of an immediately exercisable option to purchase 90,000 shares of the Company's common stock at the quoted market price on the date of grant ($4.83). In August 2001, in recognition of his performance for fiscal 2001, Mr. Smith was granted an immediately exercisable option to purchase an additional 90,000 shares of the Company's Common Stock at the quoted market price on the date of grant ($3.20).</w:t>
      </w:r>
    </w:p>
    <w:p>
      <w:pPr>
        <w:spacing w:after="0" w:line="38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GEORGE J. PILMANIS</w:t>
      </w:r>
    </w:p>
    <w:p>
      <w:pPr>
        <w:ind w:left="5900"/>
        <w:spacing w:after="0" w:line="238" w:lineRule="auto"/>
        <w:rPr>
          <w:sz w:val="20"/>
          <w:szCs w:val="20"/>
          <w:color w:val="auto"/>
        </w:rPr>
      </w:pPr>
      <w:r>
        <w:rPr>
          <w:rFonts w:ascii="Courier New" w:cs="Courier New" w:eastAsia="Courier New" w:hAnsi="Courier New"/>
          <w:sz w:val="18"/>
          <w:szCs w:val="18"/>
          <w:color w:val="auto"/>
        </w:rPr>
        <w:t>DELWIN D. HOCK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2001.</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[GRAPH]</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80" w:hanging="625"/>
        <w:spacing w:after="0" w:line="238" w:lineRule="auto"/>
        <w:tabs>
          <w:tab w:leader="none" w:pos="6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6/30/96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6/30/98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80" w:hanging="625"/>
        <w:spacing w:after="0" w:line="238" w:lineRule="auto"/>
        <w:tabs>
          <w:tab w:leader="none" w:pos="6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HATHAWAY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CORPORATION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100 81 58</w:t>
      </w:r>
    </w:p>
    <w:p>
      <w:pPr>
        <w:jc w:val="center"/>
        <w:ind w:right="9059"/>
        <w:spacing w:after="0" w:line="238" w:lineRule="auto"/>
        <w:rPr>
          <w:sz w:val="20"/>
          <w:szCs w:val="20"/>
          <w:color w:val="auto"/>
        </w:rPr>
      </w:pPr>
      <w:r>
        <w:rPr>
          <w:rFonts w:ascii="Courier New" w:cs="Courier New" w:eastAsia="Courier New" w:hAnsi="Courier New"/>
          <w:sz w:val="18"/>
          <w:szCs w:val="18"/>
          <w:color w:val="auto"/>
        </w:rPr>
        <w:t>48 139 97</w:t>
      </w:r>
    </w:p>
    <w:p>
      <w:pPr>
        <w:jc w:val="center"/>
        <w:ind w:right="9059"/>
        <w:spacing w:after="0"/>
        <w:rPr>
          <w:sz w:val="20"/>
          <w:szCs w:val="20"/>
          <w:color w:val="auto"/>
        </w:rPr>
      </w:pPr>
      <w:r>
        <w:rPr>
          <w:rFonts w:ascii="Courier New" w:cs="Courier New" w:eastAsia="Courier New" w:hAnsi="Courier New"/>
          <w:sz w:val="18"/>
          <w:szCs w:val="18"/>
          <w:color w:val="auto"/>
        </w:rPr>
        <w:t>NASDAQ</w:t>
      </w:r>
    </w:p>
    <w:p>
      <w:pPr>
        <w:jc w:val="center"/>
        <w:ind w:right="9059"/>
        <w:spacing w:after="0" w:line="237" w:lineRule="auto"/>
        <w:rPr>
          <w:sz w:val="20"/>
          <w:szCs w:val="20"/>
          <w:color w:val="auto"/>
        </w:rPr>
      </w:pPr>
      <w:r>
        <w:rPr>
          <w:rFonts w:ascii="Courier New" w:cs="Courier New" w:eastAsia="Courier New" w:hAnsi="Courier New"/>
          <w:sz w:val="18"/>
          <w:szCs w:val="18"/>
          <w:color w:val="auto"/>
        </w:rPr>
        <w:t>(U.S.) 100</w:t>
      </w:r>
    </w:p>
    <w:p>
      <w:pPr>
        <w:ind w:left="640" w:hanging="427"/>
        <w:spacing w:after="0" w:line="238"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160</w:t>
      </w:r>
    </w:p>
    <w:p>
      <w:pPr>
        <w:ind w:left="640" w:hanging="427"/>
        <w:spacing w:after="0" w:line="238"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340</w:t>
      </w:r>
    </w:p>
    <w:p>
      <w:pPr>
        <w:spacing w:after="0" w:line="5" w:lineRule="exact"/>
        <w:rPr>
          <w:sz w:val="20"/>
          <w:szCs w:val="20"/>
          <w:color w:val="auto"/>
        </w:rPr>
      </w:pPr>
    </w:p>
    <w:p>
      <w:pPr>
        <w:jc w:val="both"/>
        <w:ind w:left="100" w:right="9119" w:hanging="45"/>
        <w:spacing w:after="0" w:line="268" w:lineRule="auto"/>
        <w:tabs>
          <w:tab w:leader="none" w:pos="46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MEASURING</w:t>
      </w:r>
    </w:p>
    <w:p>
      <w:pPr>
        <w:jc w:val="both"/>
        <w:ind w:left="220" w:right="92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DEVICES 100 127 101 144</w:t>
      </w:r>
    </w:p>
    <w:p>
      <w:pPr>
        <w:ind w:left="480" w:hanging="425"/>
        <w:spacing w:after="0" w:line="238" w:lineRule="auto"/>
        <w:tabs>
          <w:tab w:leader="none" w:pos="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SECTION 16 (a) BENEFICIAL OWNERSHIP</w:t>
      </w:r>
    </w:p>
    <w:p>
      <w:pPr>
        <w:ind w:left="3160"/>
        <w:spacing w:after="0" w:line="238" w:lineRule="auto"/>
        <w:rPr>
          <w:sz w:val="20"/>
          <w:szCs w:val="20"/>
          <w:color w:val="auto"/>
        </w:rPr>
      </w:pPr>
      <w:r>
        <w:rPr>
          <w:rFonts w:ascii="Courier New" w:cs="Courier New" w:eastAsia="Courier New" w:hAnsi="Courier New"/>
          <w:sz w:val="18"/>
          <w:szCs w:val="18"/>
          <w:color w:val="auto"/>
        </w:rPr>
        <w:t>REPORTING COMPLIANCE</w:t>
      </w:r>
    </w:p>
    <w:p>
      <w:pPr>
        <w:sectPr>
          <w:pgSz w:w="11900" w:h="16838" w:orient="portrait"/>
          <w:cols w:equalWidth="0" w:num="1">
            <w:col w:w="10219"/>
          </w:cols>
          <w:pgMar w:left="240" w:top="142" w:right="1440" w:bottom="0" w:gutter="0" w:footer="0" w:header="0"/>
        </w:sectPr>
      </w:pPr>
    </w:p>
    <w:bookmarkStart w:id="12" w:name="page13"/>
    <w:bookmarkEnd w:id="12"/>
    <w:p>
      <w:pPr>
        <w:ind w:right="1779" w:firstLine="632"/>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 except that a Form 5 for one director was filed one day late.</w:t>
      </w: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PUBLIC ACCOUNTANT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Arthur Andersen LLP served as independent auditors of the Company for the fiscal year ended June 30, 2001. A representative of Arthur Andersen LLP is expected to be present at the Annual Meeting. He will have an opportunity to make a statement if he so desires, and is expected to be available to respond to appropriate questions.</w:t>
      </w:r>
    </w:p>
    <w:p>
      <w:pPr>
        <w:spacing w:after="0" w:line="209"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not yet made a recommendation to the Board of Directors with respect to the selection of independent certified public accountants for fiscal 2002.</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Audit Committee of the Board of Directors is composed of three non-employee directors of the Company. All members are independent as defined in the applicable New York Stock Exchange listing standards. The Committee held two meetings during fiscal year 2001.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Audit Committee is governed by a written charter adopted on May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The Audit Committee Charter was included as Exhibit "C" to the fiscal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Proxy Statement dated September 21, 2000.</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connection with the June 30, 2001 financial statements, the Audit Committee has (1) reviewed and discussed the audited financial statements with management; (2) discussed with the independent auditors the matters required to be discussed by SAS 61; (3) received the written disclosures and the letter from the independent accountants required by Independence Standards Board Standard No. 1 (Independence Discussions with Audit Committees), and (4) discussed with the independent accountant their independence.</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Based on the review and discussions referred to in items (1) through (4) of the above paragraph, the Audit Committee recommended to the Board of Directors that the audited financial statements be included in the Company's Annual Report on Form 10-K for the fiscal year ended June 30, 2001 for filing with the Securities and Exchange Commission.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Audit Committee has considered whether the provision of services covered in Items 9(e)(2) and (e)(3) of schedule 14A under the Securities Exchange Act of 1934 is compatible with maintaining the independence of Arthur Andersen LLP. The Committee believes that the fees billed by Arthur Andersen LLP for the services set forth below are compatible with Arthur Andersen LLP maintaining its independence as the Company's principal accountant.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aggregate fees billed or expected to be billed by Arthur Andersen LLP for professional services rendered for the audit of the Company's annual financial statements for the fiscal year ended June 30, 2001 and for the reviews of the financial statements included in the Company's Quarterly Reports on Forms 10-Q for the fiscal year 2001 are $73,020.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7"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There were no fees billed by Arthur Andersen LLP for the fiscal year 2001 for the professional services described in Paragraph (c)(4)(ii) of Rule 2-01 of Regulation S-X.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aggregate fees billed or expected to be billed for professional services rendered to the Company by Arthur Andersen LLP, other than for services described above, for fiscal 2001 are $28,486.</w:t>
      </w: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DELWIN D. HOCK</w:t>
      </w:r>
    </w:p>
    <w:p>
      <w:pPr>
        <w:ind w:left="5700"/>
        <w:spacing w:after="0" w:line="238" w:lineRule="auto"/>
        <w:rPr>
          <w:sz w:val="20"/>
          <w:szCs w:val="20"/>
          <w:color w:val="auto"/>
        </w:rPr>
      </w:pPr>
      <w:r>
        <w:rPr>
          <w:rFonts w:ascii="Courier New" w:cs="Courier New" w:eastAsia="Courier New" w:hAnsi="Courier New"/>
          <w:sz w:val="18"/>
          <w:szCs w:val="18"/>
          <w:color w:val="auto"/>
        </w:rPr>
        <w:t>GRAYDON D. HUBBARD</w:t>
      </w:r>
    </w:p>
    <w:p>
      <w:pPr>
        <w:ind w:left="5700"/>
        <w:spacing w:after="0"/>
        <w:rPr>
          <w:sz w:val="20"/>
          <w:szCs w:val="20"/>
          <w:color w:val="auto"/>
        </w:rPr>
      </w:pPr>
      <w:r>
        <w:rPr>
          <w:rFonts w:ascii="Courier New" w:cs="Courier New" w:eastAsia="Courier New" w:hAnsi="Courier New"/>
          <w:sz w:val="18"/>
          <w:szCs w:val="18"/>
          <w:color w:val="auto"/>
        </w:rPr>
        <w:t>GEORGE J. PILMANIS</w:t>
      </w:r>
    </w:p>
    <w:p>
      <w:pPr>
        <w:sectPr>
          <w:pgSz w:w="11900" w:h="16838" w:orient="portrait"/>
          <w:cols w:equalWidth="0" w:num="1">
            <w:col w:w="10219"/>
          </w:cols>
          <w:pgMar w:left="240" w:top="142" w:right="1440" w:bottom="0" w:gutter="0" w:footer="0" w:header="0"/>
        </w:sectPr>
      </w:pPr>
    </w:p>
    <w:bookmarkStart w:id="13" w:name="page14"/>
    <w:bookmarkEnd w:id="13"/>
    <w:p>
      <w:pPr>
        <w:ind w:left="3160"/>
        <w:spacing w:after="0"/>
        <w:rPr>
          <w:sz w:val="20"/>
          <w:szCs w:val="20"/>
          <w:color w:val="auto"/>
        </w:rPr>
      </w:pPr>
      <w:r>
        <w:rPr>
          <w:rFonts w:ascii="Courier New" w:cs="Courier New" w:eastAsia="Courier New" w:hAnsi="Courier New"/>
          <w:sz w:val="18"/>
          <w:szCs w:val="18"/>
          <w:color w:val="auto"/>
        </w:rPr>
        <w:t>ITEM 2: OTHER MATTERS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The Company's Annual Report for the year ended June 30, 2001 has been mailed to shareholders with this Proxy statement.</w:t>
      </w:r>
    </w:p>
    <w:p>
      <w:pPr>
        <w:spacing w:after="0" w:line="200" w:lineRule="exact"/>
        <w:rPr>
          <w:sz w:val="20"/>
          <w:szCs w:val="20"/>
          <w:color w:val="auto"/>
        </w:rPr>
      </w:pP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 PROPOSALS FOR 2002 ANNUAL MEETING</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Shareholders' proposals for the 2002 annual meeting of shareholders must be submitted in writing to the Secretary of the Company at the address of the Company set forth on the first page of this Proxy Statement no later than May 24, 2002 in order to be presented at the annual meeting or be considered for inclusion in the Company's 2002 proxy statement and proxy card.</w:t>
      </w:r>
    </w:p>
    <w:p>
      <w:pPr>
        <w:spacing w:after="0" w:line="38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SIGN, DATE AND MAIL PROMPTLY THE ENCLOSED PROXY.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HATHAWAY CORPORATION</w:t>
      </w:r>
    </w:p>
    <w:p>
      <w:pPr>
        <w:spacing w:after="0" w:line="238" w:lineRule="auto"/>
        <w:rPr>
          <w:sz w:val="20"/>
          <w:szCs w:val="20"/>
          <w:color w:val="auto"/>
        </w:rPr>
      </w:pPr>
      <w:r>
        <w:rPr>
          <w:rFonts w:ascii="Courier New" w:cs="Courier New" w:eastAsia="Courier New" w:hAnsi="Courier New"/>
          <w:sz w:val="18"/>
          <w:szCs w:val="18"/>
          <w:color w:val="auto"/>
        </w:rPr>
        <w:t>September 21, 2001</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HATHAWAY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659"/>
        <w:spacing w:after="0"/>
        <w:rPr>
          <w:sz w:val="20"/>
          <w:szCs w:val="20"/>
          <w:color w:val="auto"/>
        </w:rPr>
      </w:pPr>
      <w:r>
        <w:rPr>
          <w:rFonts w:ascii="Courier New" w:cs="Courier New" w:eastAsia="Courier New" w:hAnsi="Courier New"/>
          <w:sz w:val="18"/>
          <w:szCs w:val="18"/>
          <w:color w:val="auto"/>
        </w:rPr>
        <w:t>LITTLETON, COLORADO 80124</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25, 2001, and at all adjournments thereof, with respect to the following: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ELECTION OF DIRECTORS - Nominees of the Board: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E. Prince, R. D. Smith, D. D. Hock, G.D. Hubbard, and G. J. Pilmanis,</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ind w:left="960" w:right="120" w:hanging="420"/>
        <w:spacing w:after="0" w:line="290" w:lineRule="auto"/>
        <w:rPr>
          <w:sz w:val="20"/>
          <w:szCs w:val="20"/>
          <w:color w:val="auto"/>
        </w:rPr>
      </w:pPr>
      <w:r>
        <w:rPr>
          <w:rFonts w:ascii="Courier New" w:cs="Courier New" w:eastAsia="Courier New" w:hAnsi="Courier New"/>
          <w:sz w:val="16"/>
          <w:szCs w:val="16"/>
          <w:color w:val="auto"/>
        </w:rPr>
        <w:t>/ / FOR all nominees (except as indicated to the contrary below).</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WITHHOLD AUTHORITY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to vote for all nominees.</w:t>
      </w:r>
    </w:p>
    <w:p>
      <w:pPr>
        <w:spacing w:after="0" w:line="224" w:lineRule="exact"/>
        <w:rPr>
          <w:sz w:val="20"/>
          <w:szCs w:val="20"/>
          <w:color w:val="auto"/>
        </w:rPr>
      </w:pPr>
    </w:p>
    <w:p>
      <w:pPr>
        <w:sectPr>
          <w:pgSz w:w="11900" w:h="16838" w:orient="portrait"/>
          <w:cols w:equalWidth="0" w:num="2">
            <w:col w:w="4560" w:space="720"/>
            <w:col w:w="4939"/>
          </w:cols>
          <w:pgMar w:left="240" w:top="541" w:right="1440" w:bottom="0" w:gutter="0" w:footer="0" w:header="0"/>
          <w:type w:val="continuous"/>
        </w:sectPr>
      </w:pPr>
    </w:p>
    <w:p>
      <w:pPr>
        <w:ind w:left="540" w:right="1779"/>
        <w:spacing w:after="0" w:line="236" w:lineRule="auto"/>
        <w:rPr>
          <w:sz w:val="20"/>
          <w:szCs w:val="20"/>
          <w:color w:val="auto"/>
        </w:rPr>
      </w:pPr>
      <w:r>
        <w:rPr>
          <w:rFonts w:ascii="Courier New" w:cs="Courier New" w:eastAsia="Courier New" w:hAnsi="Courier New"/>
          <w:sz w:val="18"/>
          <w:szCs w:val="18"/>
          <w:color w:val="auto"/>
        </w:rPr>
        <w:t>INSTRUCTIONS: To withhold authority to vote for any individual nominee, print that nominee's name in the space provided below. IF AUTHORITY TO VOTE FOR NOMINEES IS NOT EXPRESSLY WITHHELD, IT SHALL BE DEEMED GRANTED.</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2. OTHER MATTERS - In the proxies discretion on such other business matters as may properly come before the Annual Meeting.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IN THE PROXIES' DISCRETION ON SUCH OTHER BUSINESS AS MAY PROPERLY COME BEFORE THE ANNUAL MEETING.</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0" w:gutter="0" w:footer="0" w:header="0"/>
          <w:type w:val="continuous"/>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Your signature should appear exactly as</w:t>
      </w:r>
    </w:p>
    <w:p>
      <w:pPr>
        <w:ind w:left="3800"/>
        <w:spacing w:after="0" w:line="238" w:lineRule="auto"/>
        <w:rPr>
          <w:sz w:val="20"/>
          <w:szCs w:val="20"/>
          <w:color w:val="auto"/>
        </w:rPr>
      </w:pPr>
      <w:r>
        <w:rPr>
          <w:rFonts w:ascii="Courier New" w:cs="Courier New" w:eastAsia="Courier New" w:hAnsi="Courier New"/>
          <w:sz w:val="18"/>
          <w:szCs w:val="18"/>
          <w:color w:val="auto"/>
        </w:rPr>
        <w:t>your name appears in the space at the</w:t>
      </w:r>
    </w:p>
    <w:p>
      <w:pPr>
        <w:ind w:left="3800"/>
        <w:spacing w:after="0"/>
        <w:rPr>
          <w:sz w:val="20"/>
          <w:szCs w:val="20"/>
          <w:color w:val="auto"/>
        </w:rPr>
      </w:pPr>
      <w:r>
        <w:rPr>
          <w:rFonts w:ascii="Courier New" w:cs="Courier New" w:eastAsia="Courier New" w:hAnsi="Courier New"/>
          <w:sz w:val="18"/>
          <w:szCs w:val="18"/>
          <w:color w:val="auto"/>
        </w:rPr>
        <w:t>left. For joint accounts, all owners</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should sign. When signing in a fiduciary</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or representative capacity, please give</w:t>
      </w:r>
    </w:p>
    <w:p>
      <w:pPr>
        <w:ind w:left="3800"/>
        <w:spacing w:after="0" w:line="238" w:lineRule="auto"/>
        <w:rPr>
          <w:sz w:val="20"/>
          <w:szCs w:val="20"/>
          <w:color w:val="auto"/>
        </w:rPr>
      </w:pPr>
      <w:r>
        <w:rPr>
          <w:rFonts w:ascii="Courier New" w:cs="Courier New" w:eastAsia="Courier New" w:hAnsi="Courier New"/>
          <w:sz w:val="18"/>
          <w:szCs w:val="18"/>
          <w:color w:val="auto"/>
        </w:rPr>
        <w:t>your full title as such.</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 _______________________,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PLEASE SIGN AND RETURN THIS PROXY IN THE ENCLOSED POSTAGE PAID ENVELOPE</w:t>
      </w:r>
    </w:p>
    <w:p>
      <w:pPr>
        <w:spacing w:after="0" w:line="1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AS PROMPTLY AS POSSIBLE.</w:t>
      </w:r>
    </w:p>
    <w:sectPr>
      <w:pgSz w:w="11900" w:h="16838" w:orient="portrait"/>
      <w:cols w:equalWidth="0" w:num="1">
        <w:col w:w="9799"/>
      </w:cols>
      <w:pgMar w:left="66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22"/>
    </w:lvl>
  </w:abstractNum>
  <w:abstractNum w:abstractNumId="17">
    <w:nsid w:val="7C83E458"/>
    <w:multiLevelType w:val="hybridMultilevel"/>
    <w:lvl w:ilvl="0">
      <w:lvlJc w:val="left"/>
      <w:lvlText w:val="%1"/>
      <w:numFmt w:val="decimal"/>
      <w:start w:val="230"/>
    </w:lvl>
  </w:abstractNum>
  <w:abstractNum w:abstractNumId="18">
    <w:nsid w:val="257130A3"/>
    <w:multiLevelType w:val="hybridMultilevel"/>
    <w:lvl w:ilvl="0">
      <w:lvlJc w:val="left"/>
      <w:lvlText w:val="%1"/>
      <w:numFmt w:val="decimal"/>
      <w:start w:val="185"/>
    </w:lvl>
  </w:abstractNum>
  <w:abstractNum w:abstractNumId="19">
    <w:nsid w:val="62BBD95A"/>
    <w:multiLevelType w:val="hybridMultilevel"/>
    <w:lvl w:ilvl="0">
      <w:lvlJc w:val="left"/>
      <w:lvlText w:val="%1"/>
      <w:numFmt w:val="decimal"/>
      <w:start w:val="3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2019-12-13T01:49:05Z</dcterms:created>
  <dcterms:modified xsi:type="dcterms:W3CDTF">2019-12-13T01:49:05Z</dcterms:modified>
</cp:coreProperties>
</file>